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F1D04" w14:textId="77777777" w:rsidR="00252391" w:rsidRDefault="00252391">
      <w:pPr>
        <w:rPr>
          <w:rFonts w:ascii="黑体" w:eastAsia="黑体" w:hAnsi="黑体" w:hint="eastAsia"/>
          <w:sz w:val="32"/>
          <w:szCs w:val="32"/>
        </w:rPr>
      </w:pPr>
    </w:p>
    <w:p w14:paraId="0CE900B7" w14:textId="77777777" w:rsidR="00252391" w:rsidRDefault="00252391">
      <w:pPr>
        <w:jc w:val="center"/>
        <w:rPr>
          <w:rFonts w:ascii="方正小标宋_GBK" w:eastAsia="方正小标宋_GBK" w:hAnsi="宋体" w:hint="eastAsia"/>
          <w:sz w:val="44"/>
          <w:szCs w:val="44"/>
        </w:rPr>
      </w:pPr>
    </w:p>
    <w:p w14:paraId="61CD3349"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昌吉州生态环境局木垒县分局</w:t>
      </w:r>
    </w:p>
    <w:p w14:paraId="18356A50"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43C3D07" w14:textId="77777777" w:rsidR="002523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FE17B3" w14:textId="77777777" w:rsidR="0025239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E005EC" w14:textId="77777777" w:rsidR="0025239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04FE4AE" w14:textId="77777777" w:rsidR="0025239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404DF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CADBE"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7D20D37"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051E3DA"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09EF91D"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DC79BFB"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DB7F334"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4F9F8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ACA179"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BB67A4"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983B967"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D6C4816" w14:textId="77777777" w:rsidR="00252391"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E163926"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59B59BF"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CEC04B"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DB3B0CC" w14:textId="77777777" w:rsidR="0025239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925AB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6B04D05"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487876A"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E62DC1B" w14:textId="77777777" w:rsidR="00252391"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1A2AF2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9275A77"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C67081"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8D6F209"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9100FB3"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83703FE"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1A1096F" w14:textId="77777777" w:rsidR="0025239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9F398DA" w14:textId="77777777" w:rsidR="0025239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13BBF82" w14:textId="77777777" w:rsidR="0025239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C2EAFAC" w14:textId="77777777" w:rsidR="00252391" w:rsidRDefault="00000000">
      <w:r>
        <w:rPr>
          <w:rFonts w:ascii="仿宋_GB2312" w:eastAsia="仿宋_GB2312" w:hAnsi="仿宋_GB2312" w:cs="仿宋_GB2312" w:hint="eastAsia"/>
          <w:sz w:val="32"/>
          <w:szCs w:val="32"/>
        </w:rPr>
        <w:fldChar w:fldCharType="end"/>
      </w:r>
    </w:p>
    <w:p w14:paraId="26164456" w14:textId="77777777" w:rsidR="00252391" w:rsidRDefault="00000000">
      <w:pPr>
        <w:rPr>
          <w:rFonts w:ascii="仿宋_GB2312" w:eastAsia="仿宋_GB2312"/>
          <w:sz w:val="32"/>
          <w:szCs w:val="32"/>
        </w:rPr>
      </w:pPr>
      <w:r>
        <w:rPr>
          <w:rFonts w:ascii="仿宋_GB2312" w:eastAsia="仿宋_GB2312" w:hint="eastAsia"/>
          <w:sz w:val="32"/>
          <w:szCs w:val="32"/>
        </w:rPr>
        <w:br w:type="page"/>
      </w:r>
    </w:p>
    <w:p w14:paraId="3F484B9E" w14:textId="77777777" w:rsidR="0025239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5389C4F6" w14:textId="77777777" w:rsidR="00252391"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A7AE4C7" w14:textId="77777777" w:rsidR="0054531C" w:rsidRDefault="00ED686C" w:rsidP="00D62590">
      <w:pPr>
        <w:ind w:firstLineChars="200" w:firstLine="640"/>
        <w:rPr>
          <w:rFonts w:ascii="仿宋_GB2312" w:eastAsia="仿宋_GB2312"/>
          <w:sz w:val="32"/>
          <w:szCs w:val="32"/>
        </w:rPr>
      </w:pPr>
      <w:r w:rsidRPr="00ED686C">
        <w:rPr>
          <w:rFonts w:ascii="仿宋_GB2312" w:eastAsia="仿宋_GB2312" w:hint="eastAsia"/>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14:paraId="67560607" w14:textId="7CFDAA4A" w:rsidR="00252391" w:rsidRPr="00ED686C" w:rsidRDefault="00ED686C" w:rsidP="00D62590">
      <w:pPr>
        <w:ind w:firstLineChars="200" w:firstLine="640"/>
        <w:rPr>
          <w:rFonts w:ascii="仿宋_GB2312" w:eastAsia="仿宋_GB2312"/>
          <w:sz w:val="32"/>
          <w:szCs w:val="32"/>
        </w:rPr>
      </w:pPr>
      <w:r w:rsidRPr="00ED686C">
        <w:rPr>
          <w:rFonts w:ascii="仿宋_GB2312" w:eastAsia="仿宋_GB2312" w:hint="eastAsia"/>
          <w:sz w:val="32"/>
          <w:szCs w:val="32"/>
        </w:rPr>
        <w:t>执行国家主要污染物排放总量控制和排污许可证制度，按照自治区减排目标制定自治县总量控制计划并组织实施，督查、督办、核查各县市污染物减</w:t>
      </w:r>
      <w:proofErr w:type="gramStart"/>
      <w:r w:rsidRPr="00ED686C">
        <w:rPr>
          <w:rFonts w:ascii="仿宋_GB2312" w:eastAsia="仿宋_GB2312" w:hint="eastAsia"/>
          <w:sz w:val="32"/>
          <w:szCs w:val="32"/>
        </w:rPr>
        <w:t>排任务</w:t>
      </w:r>
      <w:proofErr w:type="gramEnd"/>
      <w:r w:rsidRPr="00ED686C">
        <w:rPr>
          <w:rFonts w:ascii="仿宋_GB2312" w:eastAsia="仿宋_GB2312" w:hint="eastAsia"/>
          <w:sz w:val="32"/>
          <w:szCs w:val="32"/>
        </w:rPr>
        <w:t xml:space="preserve">完成情况；实施环 </w:t>
      </w:r>
      <w:proofErr w:type="gramStart"/>
      <w:r w:rsidRPr="00ED686C">
        <w:rPr>
          <w:rFonts w:ascii="仿宋_GB2312" w:eastAsia="仿宋_GB2312" w:hint="eastAsia"/>
          <w:sz w:val="32"/>
          <w:szCs w:val="32"/>
        </w:rPr>
        <w:t>境保护</w:t>
      </w:r>
      <w:proofErr w:type="gramEnd"/>
      <w:r w:rsidRPr="00ED686C">
        <w:rPr>
          <w:rFonts w:ascii="仿宋_GB2312" w:eastAsia="仿宋_GB2312" w:hint="eastAsia"/>
          <w:sz w:val="32"/>
          <w:szCs w:val="32"/>
        </w:rPr>
        <w:t>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r>
        <w:rPr>
          <w:rFonts w:ascii="仿宋_GB2312" w:eastAsia="仿宋_GB2312" w:hint="eastAsia"/>
          <w:sz w:val="32"/>
          <w:szCs w:val="32"/>
        </w:rPr>
        <w:t>。</w:t>
      </w:r>
    </w:p>
    <w:p w14:paraId="6A3233A0" w14:textId="77777777" w:rsidR="0025239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2F36F59" w14:textId="77777777" w:rsidR="00252391" w:rsidRPr="0054531C" w:rsidRDefault="00000000" w:rsidP="0054531C">
      <w:pPr>
        <w:ind w:firstLineChars="200" w:firstLine="640"/>
        <w:rPr>
          <w:rFonts w:ascii="仿宋_GB2312" w:eastAsia="仿宋_GB2312"/>
          <w:sz w:val="32"/>
          <w:szCs w:val="32"/>
        </w:rPr>
      </w:pPr>
      <w:r>
        <w:rPr>
          <w:rFonts w:ascii="仿宋_GB2312" w:eastAsia="仿宋_GB2312" w:hint="eastAsia"/>
          <w:sz w:val="32"/>
          <w:szCs w:val="32"/>
        </w:rPr>
        <w:t>昌吉州生态环境局木垒</w:t>
      </w:r>
      <w:proofErr w:type="gramStart"/>
      <w:r>
        <w:rPr>
          <w:rFonts w:ascii="仿宋_GB2312" w:eastAsia="仿宋_GB2312" w:hint="eastAsia"/>
          <w:sz w:val="32"/>
          <w:szCs w:val="32"/>
        </w:rPr>
        <w:t>县分局</w:t>
      </w:r>
      <w:proofErr w:type="gramEnd"/>
      <w:r>
        <w:rPr>
          <w:rFonts w:ascii="仿宋_GB2312" w:eastAsia="仿宋_GB2312" w:hint="eastAsia"/>
          <w:sz w:val="32"/>
          <w:szCs w:val="32"/>
        </w:rPr>
        <w:t>2023年度，实有人数</w:t>
      </w:r>
      <w:r w:rsidRPr="0054531C">
        <w:rPr>
          <w:rFonts w:ascii="仿宋_GB2312" w:eastAsia="仿宋_GB2312" w:hint="eastAsia"/>
          <w:sz w:val="32"/>
          <w:szCs w:val="32"/>
        </w:rPr>
        <w:t>16</w:t>
      </w:r>
      <w:r>
        <w:rPr>
          <w:rFonts w:ascii="仿宋_GB2312" w:eastAsia="仿宋_GB2312" w:hint="eastAsia"/>
          <w:sz w:val="32"/>
          <w:szCs w:val="32"/>
        </w:rPr>
        <w:t>人，其中：在职人员</w:t>
      </w:r>
      <w:r w:rsidRPr="0054531C">
        <w:rPr>
          <w:rFonts w:ascii="仿宋_GB2312" w:eastAsia="仿宋_GB2312" w:hint="eastAsia"/>
          <w:sz w:val="32"/>
          <w:szCs w:val="32"/>
        </w:rPr>
        <w:t>9</w:t>
      </w:r>
      <w:r>
        <w:rPr>
          <w:rFonts w:ascii="仿宋_GB2312" w:eastAsia="仿宋_GB2312" w:hint="eastAsia"/>
          <w:sz w:val="32"/>
          <w:szCs w:val="32"/>
        </w:rPr>
        <w:t>人，离休人员</w:t>
      </w:r>
      <w:r w:rsidRPr="0054531C">
        <w:rPr>
          <w:rFonts w:ascii="仿宋_GB2312" w:eastAsia="仿宋_GB2312" w:hint="eastAsia"/>
          <w:sz w:val="32"/>
          <w:szCs w:val="32"/>
        </w:rPr>
        <w:t>0</w:t>
      </w:r>
      <w:r>
        <w:rPr>
          <w:rFonts w:ascii="仿宋_GB2312" w:eastAsia="仿宋_GB2312" w:hint="eastAsia"/>
          <w:sz w:val="32"/>
          <w:szCs w:val="32"/>
        </w:rPr>
        <w:t>人，退休人员</w:t>
      </w:r>
      <w:r w:rsidRPr="0054531C">
        <w:rPr>
          <w:rFonts w:ascii="仿宋_GB2312" w:eastAsia="仿宋_GB2312" w:hint="eastAsia"/>
          <w:sz w:val="32"/>
          <w:szCs w:val="32"/>
        </w:rPr>
        <w:t>7</w:t>
      </w:r>
      <w:r>
        <w:rPr>
          <w:rFonts w:ascii="仿宋_GB2312" w:eastAsia="仿宋_GB2312" w:hint="eastAsia"/>
          <w:sz w:val="32"/>
          <w:szCs w:val="32"/>
        </w:rPr>
        <w:t>人。</w:t>
      </w:r>
    </w:p>
    <w:p w14:paraId="71D0CDAD" w14:textId="663FDBB8" w:rsidR="00252391" w:rsidRPr="0054531C" w:rsidRDefault="00000000" w:rsidP="0054531C">
      <w:pPr>
        <w:ind w:firstLineChars="200" w:firstLine="640"/>
        <w:rPr>
          <w:rFonts w:ascii="仿宋_GB2312" w:eastAsia="仿宋_GB2312"/>
          <w:sz w:val="32"/>
          <w:szCs w:val="32"/>
        </w:rPr>
        <w:sectPr w:rsidR="00252391" w:rsidRPr="0054531C">
          <w:footerReference w:type="default" r:id="rId8"/>
          <w:pgSz w:w="11906" w:h="16838"/>
          <w:pgMar w:top="1440" w:right="1800" w:bottom="1440" w:left="1800" w:header="851" w:footer="992" w:gutter="0"/>
          <w:cols w:space="720"/>
          <w:docGrid w:type="lines" w:linePitch="312"/>
        </w:sectPr>
      </w:pPr>
      <w:r w:rsidRPr="0054531C">
        <w:rPr>
          <w:rFonts w:ascii="仿宋_GB2312" w:eastAsia="仿宋_GB2312" w:hint="eastAsia"/>
          <w:sz w:val="32"/>
          <w:szCs w:val="32"/>
        </w:rPr>
        <w:lastRenderedPageBreak/>
        <w:t>单位无下属预算单位，下设</w:t>
      </w:r>
      <w:r w:rsidR="00ED686C">
        <w:rPr>
          <w:rFonts w:ascii="仿宋_GB2312" w:eastAsia="仿宋_GB2312" w:hint="eastAsia"/>
          <w:sz w:val="32"/>
          <w:szCs w:val="32"/>
        </w:rPr>
        <w:t>3</w:t>
      </w:r>
      <w:r w:rsidRPr="0054531C">
        <w:rPr>
          <w:rFonts w:ascii="仿宋_GB2312" w:eastAsia="仿宋_GB2312" w:hint="eastAsia"/>
          <w:sz w:val="32"/>
          <w:szCs w:val="32"/>
        </w:rPr>
        <w:t>个处室，分别是：</w:t>
      </w:r>
      <w:r w:rsidR="00ED686C" w:rsidRPr="0054531C">
        <w:rPr>
          <w:rFonts w:ascii="仿宋_GB2312" w:eastAsia="仿宋_GB2312" w:hint="eastAsia"/>
          <w:sz w:val="32"/>
          <w:szCs w:val="32"/>
        </w:rPr>
        <w:t>党政办、生态与应急办、综合业务办</w:t>
      </w:r>
      <w:r w:rsidRPr="0054531C">
        <w:rPr>
          <w:rFonts w:ascii="仿宋_GB2312" w:eastAsia="仿宋_GB2312" w:hint="eastAsia"/>
          <w:sz w:val="32"/>
          <w:szCs w:val="32"/>
        </w:rPr>
        <w:t>。</w:t>
      </w:r>
    </w:p>
    <w:p w14:paraId="726F68BF" w14:textId="77777777" w:rsidR="00252391"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7124DD1" w14:textId="77777777" w:rsidR="00252391"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4400A17"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2023年度收入总计1,297.76万元，其中：本年收入合计1,297.76万元，使用非财政拨款结余0.00万元，年初结转和结余0.00万元。</w:t>
      </w:r>
    </w:p>
    <w:p w14:paraId="37CFF2EA"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2023年度支出总计1,297.76万元，其中：本年支出合计1,297.76万元，结余分配0.00万元，年末结转和结余0.00万元。</w:t>
      </w:r>
    </w:p>
    <w:p w14:paraId="3FA6DDB0" w14:textId="101C2D7E"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w:t>
      </w:r>
    </w:p>
    <w:p w14:paraId="7F938B3D" w14:textId="77777777" w:rsidR="00252391"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A51AF5A"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本年收入1,297.76万元，其中：财政拨款收入</w:t>
      </w:r>
      <w:r>
        <w:rPr>
          <w:rFonts w:ascii="仿宋_GB2312" w:eastAsia="仿宋_GB2312" w:hint="eastAsia"/>
          <w:sz w:val="32"/>
          <w:szCs w:val="32"/>
          <w:lang w:val="zh-CN"/>
        </w:rPr>
        <w:t>1,297.76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AC0E3D8" w14:textId="77777777" w:rsidR="00252391"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F18846" w14:textId="77777777" w:rsidR="00252391" w:rsidRPr="00ED686C" w:rsidRDefault="00000000">
      <w:pPr>
        <w:ind w:firstLineChars="200" w:firstLine="640"/>
        <w:jc w:val="left"/>
        <w:rPr>
          <w:rFonts w:ascii="仿宋_GB2312" w:eastAsia="仿宋_GB2312"/>
          <w:sz w:val="32"/>
          <w:szCs w:val="32"/>
          <w:lang w:val="zh-CN"/>
        </w:rPr>
      </w:pPr>
      <w:r w:rsidRPr="00ED686C">
        <w:rPr>
          <w:rFonts w:ascii="仿宋_GB2312" w:eastAsia="仿宋_GB2312" w:hint="eastAsia"/>
          <w:sz w:val="32"/>
          <w:szCs w:val="32"/>
          <w:lang w:val="zh-CN"/>
        </w:rPr>
        <w:t>本年支出1,297.76万元，其中：基本支出163.63万元，占12.61%；项目支出1,134.13万元，占87.39%；上缴上级支出0.00万元，占0.00%；经营支出0.00万元，占0.00%；对附属单位补助支出0.00万元，占0.00%。</w:t>
      </w:r>
    </w:p>
    <w:p w14:paraId="61059EC0" w14:textId="77777777" w:rsidR="00252391"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2FA803DE" w14:textId="77777777"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2023年度财政拨款收入总计</w:t>
      </w:r>
      <w:r w:rsidRPr="0054531C">
        <w:rPr>
          <w:rFonts w:ascii="仿宋_GB2312" w:eastAsia="仿宋_GB2312" w:hint="eastAsia"/>
          <w:sz w:val="32"/>
          <w:szCs w:val="32"/>
        </w:rPr>
        <w:t>1,297.76</w:t>
      </w:r>
      <w:r>
        <w:rPr>
          <w:rFonts w:ascii="仿宋_GB2312" w:eastAsia="仿宋_GB2312" w:hint="eastAsia"/>
          <w:sz w:val="32"/>
          <w:szCs w:val="32"/>
        </w:rPr>
        <w:t>万元，其中：年初财政拨款结转和结余</w:t>
      </w:r>
      <w:r w:rsidRPr="0054531C">
        <w:rPr>
          <w:rFonts w:ascii="仿宋_GB2312" w:eastAsia="仿宋_GB2312" w:hint="eastAsia"/>
          <w:sz w:val="32"/>
          <w:szCs w:val="32"/>
        </w:rPr>
        <w:t>0.00</w:t>
      </w:r>
      <w:r>
        <w:rPr>
          <w:rFonts w:ascii="仿宋_GB2312" w:eastAsia="仿宋_GB2312" w:hint="eastAsia"/>
          <w:sz w:val="32"/>
          <w:szCs w:val="32"/>
        </w:rPr>
        <w:t>万元，本年财政拨款收入</w:t>
      </w:r>
      <w:r w:rsidRPr="0054531C">
        <w:rPr>
          <w:rFonts w:ascii="仿宋_GB2312" w:eastAsia="仿宋_GB2312" w:hint="eastAsia"/>
          <w:sz w:val="32"/>
          <w:szCs w:val="32"/>
        </w:rPr>
        <w:t>1,297.76</w:t>
      </w:r>
      <w:r>
        <w:rPr>
          <w:rFonts w:ascii="仿宋_GB2312" w:eastAsia="仿宋_GB2312" w:hint="eastAsia"/>
          <w:sz w:val="32"/>
          <w:szCs w:val="32"/>
        </w:rPr>
        <w:t>万元。财政拨款支出总计</w:t>
      </w:r>
      <w:r w:rsidRPr="0054531C">
        <w:rPr>
          <w:rFonts w:ascii="仿宋_GB2312" w:eastAsia="仿宋_GB2312" w:hint="eastAsia"/>
          <w:sz w:val="32"/>
          <w:szCs w:val="32"/>
        </w:rPr>
        <w:t>1,297.76</w:t>
      </w:r>
      <w:r>
        <w:rPr>
          <w:rFonts w:ascii="仿宋_GB2312" w:eastAsia="仿宋_GB2312" w:hint="eastAsia"/>
          <w:sz w:val="32"/>
          <w:szCs w:val="32"/>
        </w:rPr>
        <w:t>万元，其中：年末财政拨款结转和结余</w:t>
      </w:r>
      <w:r w:rsidRPr="0054531C">
        <w:rPr>
          <w:rFonts w:ascii="仿宋_GB2312" w:eastAsia="仿宋_GB2312" w:hint="eastAsia"/>
          <w:sz w:val="32"/>
          <w:szCs w:val="32"/>
        </w:rPr>
        <w:t>0.00</w:t>
      </w:r>
      <w:r>
        <w:rPr>
          <w:rFonts w:ascii="仿宋_GB2312" w:eastAsia="仿宋_GB2312" w:hint="eastAsia"/>
          <w:sz w:val="32"/>
          <w:szCs w:val="32"/>
        </w:rPr>
        <w:t>万元，本年财政拨款支出</w:t>
      </w:r>
      <w:r w:rsidRPr="0054531C">
        <w:rPr>
          <w:rFonts w:ascii="仿宋_GB2312" w:eastAsia="仿宋_GB2312" w:hint="eastAsia"/>
          <w:sz w:val="32"/>
          <w:szCs w:val="32"/>
        </w:rPr>
        <w:t>1,297.76</w:t>
      </w:r>
      <w:r>
        <w:rPr>
          <w:rFonts w:ascii="仿宋_GB2312" w:eastAsia="仿宋_GB2312" w:hint="eastAsia"/>
          <w:sz w:val="32"/>
          <w:szCs w:val="32"/>
        </w:rPr>
        <w:t>万元。</w:t>
      </w:r>
    </w:p>
    <w:p w14:paraId="5BA92680" w14:textId="2772C274"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54531C">
        <w:rPr>
          <w:rFonts w:ascii="仿宋_GB2312" w:eastAsia="仿宋_GB2312" w:hint="eastAsia"/>
          <w:sz w:val="32"/>
          <w:szCs w:val="32"/>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。与年初预算相比，年初预算数</w:t>
      </w:r>
      <w:r w:rsidRPr="0054531C">
        <w:rPr>
          <w:rFonts w:ascii="仿宋_GB2312" w:eastAsia="仿宋_GB2312" w:hint="eastAsia"/>
          <w:sz w:val="32"/>
          <w:szCs w:val="32"/>
        </w:rPr>
        <w:t>161.09</w:t>
      </w:r>
      <w:r>
        <w:rPr>
          <w:rFonts w:ascii="仿宋_GB2312" w:eastAsia="仿宋_GB2312" w:hint="eastAsia"/>
          <w:sz w:val="32"/>
          <w:szCs w:val="32"/>
        </w:rPr>
        <w:t>万元，决算数</w:t>
      </w:r>
      <w:r w:rsidRPr="0054531C">
        <w:rPr>
          <w:rFonts w:ascii="仿宋_GB2312" w:eastAsia="仿宋_GB2312" w:hint="eastAsia"/>
          <w:sz w:val="32"/>
          <w:szCs w:val="32"/>
        </w:rPr>
        <w:t>1,297.76</w:t>
      </w:r>
      <w:r>
        <w:rPr>
          <w:rFonts w:ascii="仿宋_GB2312" w:eastAsia="仿宋_GB2312" w:hint="eastAsia"/>
          <w:sz w:val="32"/>
          <w:szCs w:val="32"/>
        </w:rPr>
        <w:t>万元，预决算差异率705.61%，主要原因是：</w:t>
      </w:r>
      <w:r w:rsidR="00581E1F">
        <w:rPr>
          <w:rFonts w:ascii="仿宋_GB2312" w:eastAsia="仿宋_GB2312" w:hint="eastAsia"/>
          <w:sz w:val="32"/>
          <w:szCs w:val="32"/>
        </w:rPr>
        <w:t>单位年中追加补缴</w:t>
      </w:r>
      <w:r w:rsidR="00581E1F" w:rsidRPr="00581E1F">
        <w:rPr>
          <w:rFonts w:ascii="仿宋_GB2312" w:eastAsia="仿宋_GB2312" w:hint="eastAsia"/>
          <w:sz w:val="32"/>
          <w:szCs w:val="32"/>
        </w:rPr>
        <w:t>公务员绩效奖</w:t>
      </w:r>
      <w:r w:rsidR="00581E1F">
        <w:rPr>
          <w:rFonts w:ascii="仿宋_GB2312" w:eastAsia="仿宋_GB2312" w:hint="eastAsia"/>
          <w:sz w:val="32"/>
          <w:szCs w:val="32"/>
        </w:rPr>
        <w:t>、</w:t>
      </w:r>
      <w:r w:rsidR="00581E1F" w:rsidRPr="00ED686C">
        <w:rPr>
          <w:rFonts w:ascii="仿宋_GB2312" w:eastAsia="仿宋_GB2312" w:hint="eastAsia"/>
          <w:sz w:val="32"/>
          <w:szCs w:val="32"/>
        </w:rPr>
        <w:t>以前年度职业年金缴费</w:t>
      </w:r>
      <w:r>
        <w:rPr>
          <w:rFonts w:ascii="仿宋_GB2312" w:eastAsia="仿宋_GB2312" w:hint="eastAsia"/>
          <w:sz w:val="32"/>
          <w:szCs w:val="32"/>
        </w:rPr>
        <w:t>。</w:t>
      </w:r>
    </w:p>
    <w:p w14:paraId="0336E7F4" w14:textId="77777777" w:rsidR="00252391"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C6D1AE2" w14:textId="77777777" w:rsidR="002523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0AD467E" w14:textId="26EDC873" w:rsidR="00252391" w:rsidRDefault="00000000" w:rsidP="0054531C">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2023年度一般公共预算财政拨款支出1,297.76万元，占本年支出合计的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w:t>
      </w:r>
      <w:r w:rsidR="00ED686C" w:rsidRPr="00ED686C">
        <w:rPr>
          <w:rFonts w:ascii="仿宋_GB2312" w:eastAsia="仿宋_GB2312" w:hint="eastAsia"/>
          <w:sz w:val="32"/>
          <w:szCs w:val="32"/>
        </w:rPr>
        <w:t>2023年中央大气污染防治资金</w:t>
      </w:r>
      <w:r w:rsidR="00ED686C">
        <w:rPr>
          <w:rFonts w:ascii="仿宋_GB2312" w:eastAsia="仿宋_GB2312" w:hint="eastAsia"/>
          <w:sz w:val="32"/>
          <w:szCs w:val="32"/>
        </w:rPr>
        <w:t>增加</w:t>
      </w:r>
      <w:r>
        <w:rPr>
          <w:rFonts w:ascii="仿宋_GB2312" w:eastAsia="仿宋_GB2312" w:hint="eastAsia"/>
          <w:sz w:val="32"/>
          <w:szCs w:val="32"/>
        </w:rPr>
        <w:t>。与年初预算相比，年初预算数</w:t>
      </w:r>
      <w:r>
        <w:rPr>
          <w:rFonts w:ascii="仿宋_GB2312" w:eastAsia="仿宋_GB2312" w:hint="eastAsia"/>
          <w:sz w:val="32"/>
          <w:szCs w:val="32"/>
          <w:lang w:val="zh-CN"/>
        </w:rPr>
        <w:t>161.09</w:t>
      </w:r>
      <w:r>
        <w:rPr>
          <w:rFonts w:ascii="仿宋_GB2312" w:eastAsia="仿宋_GB2312" w:hint="eastAsia"/>
          <w:sz w:val="32"/>
          <w:szCs w:val="32"/>
        </w:rPr>
        <w:t>万元，决算数</w:t>
      </w:r>
      <w:r>
        <w:rPr>
          <w:rFonts w:ascii="仿宋_GB2312" w:eastAsia="仿宋_GB2312" w:hint="eastAsia"/>
          <w:sz w:val="32"/>
          <w:szCs w:val="32"/>
          <w:lang w:val="zh-CN"/>
        </w:rPr>
        <w:t>1,297.76</w:t>
      </w:r>
      <w:r>
        <w:rPr>
          <w:rFonts w:ascii="仿宋_GB2312" w:eastAsia="仿宋_GB2312" w:hint="eastAsia"/>
          <w:sz w:val="32"/>
          <w:szCs w:val="32"/>
        </w:rPr>
        <w:t>万元，预决算差异率</w:t>
      </w:r>
      <w:r>
        <w:rPr>
          <w:rFonts w:ascii="仿宋_GB2312" w:eastAsia="仿宋_GB2312" w:hint="eastAsia"/>
          <w:sz w:val="32"/>
          <w:szCs w:val="32"/>
          <w:lang w:val="zh-CN"/>
        </w:rPr>
        <w:t>705.61%</w:t>
      </w:r>
      <w:r>
        <w:rPr>
          <w:rFonts w:ascii="仿宋_GB2312" w:eastAsia="仿宋_GB2312" w:hint="eastAsia"/>
          <w:sz w:val="32"/>
          <w:szCs w:val="32"/>
        </w:rPr>
        <w:t>，主要原因是：</w:t>
      </w:r>
      <w:r w:rsidR="00ED686C">
        <w:rPr>
          <w:rFonts w:ascii="仿宋_GB2312" w:eastAsia="仿宋_GB2312" w:hint="eastAsia"/>
          <w:sz w:val="32"/>
          <w:szCs w:val="32"/>
        </w:rPr>
        <w:t>单位年中追加</w:t>
      </w:r>
      <w:r w:rsidR="00581E1F">
        <w:rPr>
          <w:rFonts w:ascii="仿宋_GB2312" w:eastAsia="仿宋_GB2312" w:hint="eastAsia"/>
          <w:sz w:val="32"/>
          <w:szCs w:val="32"/>
        </w:rPr>
        <w:t>补缴</w:t>
      </w:r>
      <w:r w:rsidR="00581E1F" w:rsidRPr="00581E1F">
        <w:rPr>
          <w:rFonts w:ascii="仿宋_GB2312" w:eastAsia="仿宋_GB2312" w:hint="eastAsia"/>
          <w:sz w:val="32"/>
          <w:szCs w:val="32"/>
        </w:rPr>
        <w:t>公务员绩效奖</w:t>
      </w:r>
      <w:r w:rsidR="00581E1F">
        <w:rPr>
          <w:rFonts w:ascii="仿宋_GB2312" w:eastAsia="仿宋_GB2312" w:hint="eastAsia"/>
          <w:sz w:val="32"/>
          <w:szCs w:val="32"/>
        </w:rPr>
        <w:t>、</w:t>
      </w:r>
      <w:r w:rsidR="00581E1F" w:rsidRPr="00ED686C">
        <w:rPr>
          <w:rFonts w:ascii="仿宋_GB2312" w:eastAsia="仿宋_GB2312" w:hint="eastAsia"/>
          <w:sz w:val="32"/>
          <w:szCs w:val="32"/>
        </w:rPr>
        <w:t>以前年度职业年金缴费</w:t>
      </w:r>
      <w:r>
        <w:rPr>
          <w:rFonts w:ascii="仿宋_GB2312" w:eastAsia="仿宋_GB2312" w:hint="eastAsia"/>
          <w:sz w:val="32"/>
          <w:szCs w:val="32"/>
        </w:rPr>
        <w:t>。</w:t>
      </w:r>
    </w:p>
    <w:p w14:paraId="02761A08" w14:textId="77777777" w:rsidR="0025239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6939006" w14:textId="48319B1A"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28.59</w:t>
      </w:r>
      <w:r>
        <w:rPr>
          <w:rFonts w:ascii="仿宋_GB2312" w:eastAsia="仿宋_GB2312"/>
          <w:kern w:val="2"/>
          <w:sz w:val="32"/>
          <w:szCs w:val="32"/>
          <w:lang w:val="zh-CN"/>
        </w:rPr>
        <w:t>万元，占</w:t>
      </w:r>
      <w:r>
        <w:rPr>
          <w:rFonts w:ascii="仿宋_GB2312" w:eastAsia="仿宋_GB2312" w:hint="eastAsia"/>
          <w:kern w:val="2"/>
          <w:sz w:val="32"/>
          <w:szCs w:val="32"/>
          <w:lang w:val="zh-CN"/>
        </w:rPr>
        <w:t>2.20</w:t>
      </w:r>
      <w:r>
        <w:rPr>
          <w:rFonts w:ascii="仿宋_GB2312" w:eastAsia="仿宋_GB2312"/>
          <w:kern w:val="2"/>
          <w:sz w:val="32"/>
          <w:szCs w:val="32"/>
          <w:lang w:val="zh-CN"/>
        </w:rPr>
        <w:t>%；</w:t>
      </w:r>
    </w:p>
    <w:p w14:paraId="55DD944C" w14:textId="39CE4F95"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.节能环保支出（类）</w:t>
      </w:r>
      <w:r>
        <w:rPr>
          <w:rFonts w:ascii="仿宋_GB2312" w:eastAsia="仿宋_GB2312" w:hint="eastAsia"/>
          <w:kern w:val="2"/>
          <w:sz w:val="32"/>
          <w:szCs w:val="32"/>
          <w:lang w:val="zh-CN"/>
        </w:rPr>
        <w:t>1,251.43</w:t>
      </w:r>
      <w:r>
        <w:rPr>
          <w:rFonts w:ascii="仿宋_GB2312" w:eastAsia="仿宋_GB2312"/>
          <w:kern w:val="2"/>
          <w:sz w:val="32"/>
          <w:szCs w:val="32"/>
          <w:lang w:val="zh-CN"/>
        </w:rPr>
        <w:t>万元，占</w:t>
      </w:r>
      <w:r>
        <w:rPr>
          <w:rFonts w:ascii="仿宋_GB2312" w:eastAsia="仿宋_GB2312" w:hint="eastAsia"/>
          <w:kern w:val="2"/>
          <w:sz w:val="32"/>
          <w:szCs w:val="32"/>
          <w:lang w:val="zh-CN"/>
        </w:rPr>
        <w:t>96.43</w:t>
      </w:r>
      <w:r>
        <w:rPr>
          <w:rFonts w:ascii="仿宋_GB2312" w:eastAsia="仿宋_GB2312"/>
          <w:kern w:val="2"/>
          <w:sz w:val="32"/>
          <w:szCs w:val="32"/>
          <w:lang w:val="zh-CN"/>
        </w:rPr>
        <w:t>%；</w:t>
      </w:r>
    </w:p>
    <w:p w14:paraId="5D691529" w14:textId="7BEB6A7F"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10.65</w:t>
      </w:r>
      <w:r>
        <w:rPr>
          <w:rFonts w:ascii="仿宋_GB2312" w:eastAsia="仿宋_GB2312"/>
          <w:kern w:val="2"/>
          <w:sz w:val="32"/>
          <w:szCs w:val="32"/>
          <w:lang w:val="zh-CN"/>
        </w:rPr>
        <w:t>万元，占</w:t>
      </w:r>
      <w:r>
        <w:rPr>
          <w:rFonts w:ascii="仿宋_GB2312" w:eastAsia="仿宋_GB2312" w:hint="eastAsia"/>
          <w:kern w:val="2"/>
          <w:sz w:val="32"/>
          <w:szCs w:val="32"/>
          <w:lang w:val="zh-CN"/>
        </w:rPr>
        <w:t>0.82</w:t>
      </w:r>
      <w:r>
        <w:rPr>
          <w:rFonts w:ascii="仿宋_GB2312" w:eastAsia="仿宋_GB2312"/>
          <w:kern w:val="2"/>
          <w:sz w:val="32"/>
          <w:szCs w:val="32"/>
          <w:lang w:val="zh-CN"/>
        </w:rPr>
        <w:t>%；</w:t>
      </w:r>
    </w:p>
    <w:p w14:paraId="7C013F2C" w14:textId="50A6B01A" w:rsidR="00252391" w:rsidRDefault="00ED686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7.09</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9A837CE" w14:textId="77777777" w:rsidR="002523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2571AF2E" w14:textId="73F0F7B0"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1.住房保障支出（类）住房改革支出（款）住房公积金（项）:支出决算数为10.65万元，比上年决算减少7.95万元，下降42.74%，主要原因是：</w:t>
      </w:r>
      <w:r w:rsidR="00ED686C" w:rsidRPr="00ED686C">
        <w:rPr>
          <w:rFonts w:ascii="仿宋_GB2312" w:eastAsia="仿宋_GB2312" w:hint="eastAsia"/>
          <w:sz w:val="32"/>
          <w:szCs w:val="32"/>
        </w:rPr>
        <w:t>本年单位人员减少，住房公积金减少</w:t>
      </w:r>
      <w:r w:rsidRPr="00ED686C">
        <w:rPr>
          <w:rFonts w:ascii="仿宋_GB2312" w:eastAsia="仿宋_GB2312" w:hint="eastAsia"/>
          <w:sz w:val="32"/>
          <w:szCs w:val="32"/>
        </w:rPr>
        <w:t>。</w:t>
      </w:r>
    </w:p>
    <w:p w14:paraId="155A4D48" w14:textId="3C1C25C1"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2.节能环保支出（类）污染防治（款）大气（项）:支出决算数为982.80万元，比上年决算增加982.80万元，增长100%，主要原因是：</w:t>
      </w:r>
      <w:r w:rsidR="00ED686C" w:rsidRPr="00ED686C">
        <w:rPr>
          <w:rFonts w:ascii="仿宋_GB2312" w:eastAsia="仿宋_GB2312" w:hint="eastAsia"/>
          <w:sz w:val="32"/>
          <w:szCs w:val="32"/>
        </w:rPr>
        <w:t>单位新增2023年中央大气污染防治资金</w:t>
      </w:r>
      <w:r w:rsidRPr="00ED686C">
        <w:rPr>
          <w:rFonts w:ascii="仿宋_GB2312" w:eastAsia="仿宋_GB2312" w:hint="eastAsia"/>
          <w:sz w:val="32"/>
          <w:szCs w:val="32"/>
        </w:rPr>
        <w:t>。</w:t>
      </w:r>
    </w:p>
    <w:p w14:paraId="44538744" w14:textId="7225404F"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3.节能环保支出（类）环境保护管理事务（款）行政运行（项）:支出决算数为124.39万元，比上年决算减少95.52万元，下降43.44%，主要原因是：</w:t>
      </w:r>
      <w:r w:rsidR="00ED686C" w:rsidRPr="00ED686C">
        <w:rPr>
          <w:rFonts w:ascii="仿宋_GB2312" w:eastAsia="仿宋_GB2312" w:hint="eastAsia"/>
          <w:sz w:val="32"/>
          <w:szCs w:val="32"/>
        </w:rPr>
        <w:t>单位人员减少，相应减少人员薪资、津贴补贴、奖金等</w:t>
      </w:r>
      <w:r w:rsidRPr="00ED686C">
        <w:rPr>
          <w:rFonts w:ascii="仿宋_GB2312" w:eastAsia="仿宋_GB2312" w:hint="eastAsia"/>
          <w:sz w:val="32"/>
          <w:szCs w:val="32"/>
        </w:rPr>
        <w:t>。</w:t>
      </w:r>
    </w:p>
    <w:p w14:paraId="537919D0" w14:textId="2C05042E"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4.社会保障和就业支出（类）行政事业单位养老支出（款）行政单位离退休（项）:支出决算数为2.42万元，比上年决算增加1.10万元，增长82.74%，主要原因是：</w:t>
      </w:r>
      <w:r w:rsidR="0054531C" w:rsidRPr="0054531C">
        <w:rPr>
          <w:rFonts w:ascii="仿宋_GB2312" w:eastAsia="仿宋_GB2312" w:hint="eastAsia"/>
          <w:sz w:val="32"/>
          <w:szCs w:val="32"/>
        </w:rPr>
        <w:t>单位本年退休人员交通补助、取暖费增加</w:t>
      </w:r>
      <w:r w:rsidRPr="00ED686C">
        <w:rPr>
          <w:rFonts w:ascii="仿宋_GB2312" w:eastAsia="仿宋_GB2312" w:hint="eastAsia"/>
          <w:sz w:val="32"/>
          <w:szCs w:val="32"/>
        </w:rPr>
        <w:t>。</w:t>
      </w:r>
    </w:p>
    <w:p w14:paraId="67E01FCB" w14:textId="4D2B27D0"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5.节能环保支出（类）环境保护管理事务（款）其他环境保护管理事务支出（项）:支出决算数为144.24万元，比上年决算减少248.11万元，下降63.24%，主要原因是：</w:t>
      </w:r>
      <w:r w:rsidR="0054531C">
        <w:rPr>
          <w:rFonts w:ascii="仿宋_GB2312" w:eastAsia="仿宋_GB2312" w:hint="eastAsia"/>
          <w:sz w:val="32"/>
          <w:szCs w:val="32"/>
        </w:rPr>
        <w:t>单位本</w:t>
      </w:r>
      <w:r w:rsidR="00ED686C" w:rsidRPr="00ED686C">
        <w:rPr>
          <w:rFonts w:ascii="仿宋_GB2312" w:eastAsia="仿宋_GB2312" w:hint="eastAsia"/>
          <w:sz w:val="32"/>
          <w:szCs w:val="32"/>
        </w:rPr>
        <w:t>年环保及节能减排专项经费减少</w:t>
      </w:r>
      <w:r w:rsidRPr="00ED686C">
        <w:rPr>
          <w:rFonts w:ascii="仿宋_GB2312" w:eastAsia="仿宋_GB2312" w:hint="eastAsia"/>
          <w:sz w:val="32"/>
          <w:szCs w:val="32"/>
        </w:rPr>
        <w:t>。</w:t>
      </w:r>
    </w:p>
    <w:p w14:paraId="1C30A9C8" w14:textId="3C86681B"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6.社会保障和就业支出（类）行政事业单位养老支出</w:t>
      </w:r>
      <w:r w:rsidRPr="00ED686C">
        <w:rPr>
          <w:rFonts w:ascii="仿宋_GB2312" w:eastAsia="仿宋_GB2312" w:hint="eastAsia"/>
          <w:sz w:val="32"/>
          <w:szCs w:val="32"/>
        </w:rPr>
        <w:lastRenderedPageBreak/>
        <w:t>（款）机关事业单位职业年金缴费支出（项）:支出决算数为12.22万元，比上年决算增加0.88万元，增长7.75%，主要原因是：</w:t>
      </w:r>
      <w:r w:rsidR="00ED686C" w:rsidRPr="00ED686C">
        <w:rPr>
          <w:rFonts w:ascii="仿宋_GB2312" w:eastAsia="仿宋_GB2312" w:hint="eastAsia"/>
          <w:sz w:val="32"/>
          <w:szCs w:val="32"/>
        </w:rPr>
        <w:t>单位补缴以前年度职业年金缴费</w:t>
      </w:r>
      <w:r w:rsidRPr="00ED686C">
        <w:rPr>
          <w:rFonts w:ascii="仿宋_GB2312" w:eastAsia="仿宋_GB2312" w:hint="eastAsia"/>
          <w:sz w:val="32"/>
          <w:szCs w:val="32"/>
        </w:rPr>
        <w:t>。</w:t>
      </w:r>
    </w:p>
    <w:p w14:paraId="11EE1AE0" w14:textId="357977EF"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7.其他支出（类）其他支出（款）其他支出（项）:支出决算数为7.09万元，比上年决算减少4.80万元，下降40.41%，主要原因是：</w:t>
      </w:r>
      <w:r w:rsidR="000A620E">
        <w:rPr>
          <w:rFonts w:ascii="仿宋_GB2312" w:eastAsia="仿宋_GB2312" w:hint="eastAsia"/>
          <w:sz w:val="32"/>
          <w:szCs w:val="32"/>
        </w:rPr>
        <w:t>单位</w:t>
      </w:r>
      <w:r w:rsidR="00ED686C" w:rsidRPr="00ED686C">
        <w:rPr>
          <w:rFonts w:ascii="仿宋_GB2312" w:eastAsia="仿宋_GB2312" w:hint="eastAsia"/>
          <w:sz w:val="32"/>
          <w:szCs w:val="32"/>
        </w:rPr>
        <w:t>2023年度驻村工作工作队经费减少</w:t>
      </w:r>
      <w:r w:rsidRPr="00ED686C">
        <w:rPr>
          <w:rFonts w:ascii="仿宋_GB2312" w:eastAsia="仿宋_GB2312" w:hint="eastAsia"/>
          <w:sz w:val="32"/>
          <w:szCs w:val="32"/>
        </w:rPr>
        <w:t>。</w:t>
      </w:r>
    </w:p>
    <w:p w14:paraId="7689C635" w14:textId="1181552A"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8.社会保障和就业支出（类）行政事业单位养老支出（款）机关事业单位基本养老保险缴费支出（项）:支出决算数为13.95万元，比上年决算减少10.28万元，下降42.42%，主要原因是：</w:t>
      </w:r>
      <w:r w:rsidR="00ED686C" w:rsidRPr="00ED686C">
        <w:rPr>
          <w:rFonts w:ascii="仿宋_GB2312" w:eastAsia="仿宋_GB2312" w:hint="eastAsia"/>
          <w:sz w:val="32"/>
          <w:szCs w:val="32"/>
        </w:rPr>
        <w:t>单位人员减少，养老保险缴费减少</w:t>
      </w:r>
      <w:r w:rsidRPr="00ED686C">
        <w:rPr>
          <w:rFonts w:ascii="仿宋_GB2312" w:eastAsia="仿宋_GB2312" w:hint="eastAsia"/>
          <w:sz w:val="32"/>
          <w:szCs w:val="32"/>
        </w:rPr>
        <w:t>。</w:t>
      </w:r>
    </w:p>
    <w:p w14:paraId="1E85E05C" w14:textId="54F5D909" w:rsidR="00252391" w:rsidRPr="00ED686C" w:rsidRDefault="00000000" w:rsidP="00ED686C">
      <w:pPr>
        <w:ind w:firstLineChars="200" w:firstLine="640"/>
        <w:jc w:val="left"/>
        <w:rPr>
          <w:rFonts w:ascii="仿宋_GB2312" w:eastAsia="仿宋_GB2312"/>
          <w:sz w:val="32"/>
          <w:szCs w:val="32"/>
        </w:rPr>
      </w:pPr>
      <w:r w:rsidRPr="00ED686C">
        <w:rPr>
          <w:rFonts w:ascii="仿宋_GB2312" w:eastAsia="仿宋_GB2312" w:hint="eastAsia"/>
          <w:sz w:val="32"/>
          <w:szCs w:val="32"/>
        </w:rPr>
        <w:t>9.节能环保支出（类）其他节能环保支出（款）其他节能环保支出（项）:支出决算数为0.00万元，比上年决算减少12.87万元，下降100%，主要原因是：</w:t>
      </w:r>
      <w:r w:rsidR="00ED686C" w:rsidRPr="00ED686C">
        <w:rPr>
          <w:rFonts w:ascii="仿宋_GB2312" w:eastAsia="仿宋_GB2312" w:hint="eastAsia"/>
          <w:sz w:val="32"/>
          <w:szCs w:val="32"/>
        </w:rPr>
        <w:t>单位本年无此项经费</w:t>
      </w:r>
      <w:r w:rsidRPr="00ED686C">
        <w:rPr>
          <w:rFonts w:ascii="仿宋_GB2312" w:eastAsia="仿宋_GB2312" w:hint="eastAsia"/>
          <w:sz w:val="32"/>
          <w:szCs w:val="32"/>
        </w:rPr>
        <w:t>。</w:t>
      </w:r>
    </w:p>
    <w:p w14:paraId="10FCDBB4"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F85374C" w14:textId="277297C6"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14:paraId="5C7E38D9" w14:textId="740F4252" w:rsidR="00252391" w:rsidRDefault="00000000" w:rsidP="000C4B51">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lastRenderedPageBreak/>
        <w:t>公用经费4.79万元，包括：办公费、水费、取暖费、差旅费、维修（护）费、劳务费、公务用车运行维护费</w:t>
      </w:r>
      <w:r>
        <w:rPr>
          <w:rFonts w:ascii="仿宋_GB2312" w:eastAsia="仿宋_GB2312" w:hAnsi="宋体" w:cs="宋体" w:hint="eastAsia"/>
          <w:kern w:val="0"/>
          <w:sz w:val="32"/>
          <w:szCs w:val="32"/>
        </w:rPr>
        <w:t>。</w:t>
      </w:r>
    </w:p>
    <w:p w14:paraId="7157BA91"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D9D2F6E" w14:textId="32EB6DE4"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减少0.38万元，</w:t>
      </w:r>
      <w:r>
        <w:rPr>
          <w:rFonts w:ascii="仿宋_GB2312" w:eastAsia="仿宋_GB2312" w:hint="eastAsia"/>
          <w:sz w:val="32"/>
          <w:szCs w:val="32"/>
        </w:rPr>
        <w:t>下降26.96%,</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；公务用车购置及运行维护费支出1.02万元，占100.00%，比上年减少0.38万元，</w:t>
      </w:r>
      <w:r>
        <w:rPr>
          <w:rFonts w:ascii="仿宋_GB2312" w:eastAsia="仿宋_GB2312" w:hint="eastAsia"/>
          <w:sz w:val="32"/>
          <w:szCs w:val="32"/>
        </w:rPr>
        <w:t>下降26.96%,</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22317863" w14:textId="77777777"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EE4373E" w14:textId="7CEBDA2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74283816" w14:textId="259ABE0C"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w:t>
      </w:r>
      <w:r w:rsidR="000C4B51" w:rsidRPr="000C4B51">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w:t>
      </w:r>
      <w:r>
        <w:rPr>
          <w:rFonts w:ascii="仿宋_GB2312" w:eastAsia="仿宋_GB2312" w:hint="eastAsia"/>
          <w:sz w:val="32"/>
          <w:szCs w:val="32"/>
          <w:lang w:val="zh-CN"/>
        </w:rPr>
        <w:lastRenderedPageBreak/>
        <w:t>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0C4B51">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FC99C8" w14:textId="13CF0ED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6A455D1" w14:textId="51921BD1" w:rsidR="002523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0C4B51" w:rsidRPr="000C4B5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0C4B51" w:rsidRPr="000C4B51">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C4B51" w:rsidRPr="000C4B5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97CE354" w14:textId="77777777" w:rsidR="00252391"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F91893B"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ECC57D" w14:textId="77777777" w:rsidR="002523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6804ED4" w14:textId="77777777"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10F7E0B6" w14:textId="77777777" w:rsidR="0025239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0746835" w14:textId="77777777" w:rsidR="00252391"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CE74AC" w14:textId="0BA3429D" w:rsidR="00252391" w:rsidRPr="000C4B51" w:rsidRDefault="00000000">
      <w:pPr>
        <w:ind w:firstLineChars="200" w:firstLine="640"/>
        <w:jc w:val="left"/>
        <w:rPr>
          <w:rFonts w:ascii="仿宋_GB2312" w:eastAsia="仿宋_GB2312"/>
          <w:sz w:val="32"/>
          <w:szCs w:val="32"/>
        </w:rPr>
      </w:pPr>
      <w:bookmarkStart w:id="24" w:name="_Toc227"/>
      <w:bookmarkStart w:id="25" w:name="_Toc26704"/>
      <w:r w:rsidRPr="000C4B51">
        <w:rPr>
          <w:rFonts w:ascii="仿宋_GB2312" w:eastAsia="仿宋_GB2312" w:hint="eastAsia"/>
          <w:sz w:val="32"/>
          <w:szCs w:val="32"/>
        </w:rPr>
        <w:t>2023年度昌吉州生态环境局木垒县分局（行政单位和参照公务员法管理事业单位）机关运行经费支出4.79万元，比上年减少6.63万元，下降58.08%，主要原因是：</w:t>
      </w:r>
      <w:r w:rsidR="000C4B51">
        <w:rPr>
          <w:rFonts w:ascii="仿宋_GB2312" w:eastAsia="仿宋_GB2312" w:hint="eastAsia"/>
          <w:sz w:val="32"/>
          <w:szCs w:val="32"/>
        </w:rPr>
        <w:t>办公费、水费、取暖费、差旅费、维修（护）费减少</w:t>
      </w:r>
      <w:r w:rsidRPr="000C4B51">
        <w:rPr>
          <w:rFonts w:ascii="仿宋_GB2312" w:eastAsia="仿宋_GB2312" w:hint="eastAsia"/>
          <w:sz w:val="32"/>
          <w:szCs w:val="32"/>
        </w:rPr>
        <w:t>。</w:t>
      </w:r>
    </w:p>
    <w:p w14:paraId="775EC5E5" w14:textId="77777777" w:rsidR="00252391"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9DAD31D" w14:textId="77777777"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2023年度政府采购支出总额17.14万元，其中：政府采购货物支出7.17万元、政府采购工程支出0.00万元、政府采购服务支出9.97万元。</w:t>
      </w:r>
    </w:p>
    <w:p w14:paraId="2AE1A8D2" w14:textId="77777777"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授予中小企业合同金额17.14万元，占政府采购支出总额的100.00</w:t>
      </w:r>
      <w:r w:rsidRPr="000C4B51">
        <w:rPr>
          <w:rFonts w:ascii="仿宋_GB2312" w:eastAsia="仿宋_GB2312"/>
          <w:sz w:val="32"/>
          <w:szCs w:val="32"/>
        </w:rPr>
        <w:t>%</w:t>
      </w:r>
      <w:r w:rsidRPr="000C4B51">
        <w:rPr>
          <w:rFonts w:ascii="仿宋_GB2312" w:eastAsia="仿宋_GB2312" w:hint="eastAsia"/>
          <w:sz w:val="32"/>
          <w:szCs w:val="32"/>
        </w:rPr>
        <w:t>，其中：授予小</w:t>
      </w:r>
      <w:proofErr w:type="gramStart"/>
      <w:r w:rsidRPr="000C4B51">
        <w:rPr>
          <w:rFonts w:ascii="仿宋_GB2312" w:eastAsia="仿宋_GB2312" w:hint="eastAsia"/>
          <w:sz w:val="32"/>
          <w:szCs w:val="32"/>
        </w:rPr>
        <w:t>微企业</w:t>
      </w:r>
      <w:proofErr w:type="gramEnd"/>
      <w:r w:rsidRPr="000C4B51">
        <w:rPr>
          <w:rFonts w:ascii="仿宋_GB2312" w:eastAsia="仿宋_GB2312" w:hint="eastAsia"/>
          <w:sz w:val="32"/>
          <w:szCs w:val="32"/>
        </w:rPr>
        <w:t>合同金额16.14万元，占政府采购支出总额的94.16</w:t>
      </w:r>
      <w:r w:rsidRPr="000C4B51">
        <w:rPr>
          <w:rFonts w:ascii="仿宋_GB2312" w:eastAsia="仿宋_GB2312"/>
          <w:sz w:val="32"/>
          <w:szCs w:val="32"/>
        </w:rPr>
        <w:t>%</w:t>
      </w:r>
      <w:r w:rsidRPr="000C4B51">
        <w:rPr>
          <w:rFonts w:ascii="仿宋_GB2312" w:eastAsia="仿宋_GB2312" w:hint="eastAsia"/>
          <w:sz w:val="32"/>
          <w:szCs w:val="32"/>
        </w:rPr>
        <w:t>。</w:t>
      </w:r>
    </w:p>
    <w:p w14:paraId="2E165D5A" w14:textId="77777777" w:rsidR="00252391"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B08101A" w14:textId="410EEAA0" w:rsidR="00252391" w:rsidRPr="000C4B51" w:rsidRDefault="00000000">
      <w:pPr>
        <w:ind w:firstLineChars="200" w:firstLine="640"/>
        <w:jc w:val="left"/>
        <w:rPr>
          <w:rFonts w:ascii="仿宋_GB2312" w:eastAsia="仿宋_GB2312"/>
          <w:sz w:val="32"/>
          <w:szCs w:val="32"/>
        </w:rPr>
      </w:pPr>
      <w:r w:rsidRPr="000C4B51">
        <w:rPr>
          <w:rFonts w:ascii="仿宋_GB2312" w:eastAsia="仿宋_GB2312" w:hint="eastAsia"/>
          <w:sz w:val="32"/>
          <w:szCs w:val="32"/>
        </w:rPr>
        <w:t>截至2023年12月31日，固定资产原值500.93万元，房屋1</w:t>
      </w:r>
      <w:r w:rsidR="000C4B51">
        <w:rPr>
          <w:rFonts w:ascii="仿宋_GB2312" w:eastAsia="仿宋_GB2312" w:hint="eastAsia"/>
          <w:sz w:val="32"/>
          <w:szCs w:val="32"/>
        </w:rPr>
        <w:t>,</w:t>
      </w:r>
      <w:r w:rsidRPr="000C4B51">
        <w:rPr>
          <w:rFonts w:ascii="仿宋_GB2312" w:eastAsia="仿宋_GB2312" w:hint="eastAsia"/>
          <w:sz w:val="32"/>
          <w:szCs w:val="32"/>
        </w:rPr>
        <w:t>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w:t>
      </w:r>
      <w:r w:rsidR="000C4B51">
        <w:rPr>
          <w:rFonts w:ascii="仿宋_GB2312" w:eastAsia="仿宋_GB2312" w:hint="eastAsia"/>
          <w:sz w:val="32"/>
          <w:szCs w:val="32"/>
        </w:rPr>
        <w:t>单位</w:t>
      </w:r>
      <w:r w:rsidR="0054531C">
        <w:rPr>
          <w:rFonts w:ascii="仿宋_GB2312" w:eastAsia="仿宋_GB2312" w:hint="eastAsia"/>
          <w:sz w:val="32"/>
          <w:szCs w:val="32"/>
        </w:rPr>
        <w:t>无其他车辆</w:t>
      </w:r>
      <w:r w:rsidRPr="000C4B51">
        <w:rPr>
          <w:rFonts w:ascii="仿宋_GB2312" w:eastAsia="仿宋_GB2312" w:hint="eastAsia"/>
          <w:sz w:val="32"/>
          <w:szCs w:val="32"/>
        </w:rPr>
        <w:t>；单价100万元（含）以上设备（不含车辆）0台（套）。</w:t>
      </w:r>
    </w:p>
    <w:p w14:paraId="6F5E7714" w14:textId="77777777" w:rsidR="00252391"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160B3EF7" w14:textId="04527CB1" w:rsidR="00252391"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C4B51" w:rsidRPr="000C4B51">
        <w:rPr>
          <w:rFonts w:ascii="仿宋_GB2312" w:eastAsia="仿宋_GB2312"/>
          <w:sz w:val="32"/>
          <w:szCs w:val="32"/>
        </w:rPr>
        <w:t>1,297.76</w:t>
      </w:r>
      <w:r>
        <w:rPr>
          <w:rFonts w:ascii="仿宋_GB2312" w:eastAsia="仿宋_GB2312" w:hint="eastAsia"/>
          <w:sz w:val="32"/>
          <w:szCs w:val="32"/>
        </w:rPr>
        <w:t>万元，实际执行总额</w:t>
      </w:r>
      <w:r w:rsidR="000C4B51" w:rsidRPr="000C4B51">
        <w:rPr>
          <w:rFonts w:ascii="仿宋_GB2312" w:eastAsia="仿宋_GB2312"/>
          <w:sz w:val="32"/>
          <w:szCs w:val="32"/>
        </w:rPr>
        <w:t>1,297.76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C4B51">
        <w:rPr>
          <w:rFonts w:ascii="仿宋_GB2312" w:eastAsia="仿宋_GB2312" w:hint="eastAsia"/>
          <w:sz w:val="32"/>
          <w:szCs w:val="32"/>
        </w:rPr>
        <w:t>0</w:t>
      </w:r>
      <w:r>
        <w:rPr>
          <w:rFonts w:ascii="仿宋_GB2312" w:eastAsia="仿宋_GB2312" w:hint="eastAsia"/>
          <w:sz w:val="32"/>
          <w:szCs w:val="32"/>
        </w:rPr>
        <w:t>个，全年预算数</w:t>
      </w:r>
      <w:r w:rsidR="000C4B51">
        <w:rPr>
          <w:rFonts w:ascii="仿宋_GB2312" w:eastAsia="仿宋_GB2312" w:hint="eastAsia"/>
          <w:sz w:val="32"/>
          <w:szCs w:val="32"/>
        </w:rPr>
        <w:t>0.00</w:t>
      </w:r>
      <w:r>
        <w:rPr>
          <w:rFonts w:ascii="仿宋_GB2312" w:eastAsia="仿宋_GB2312" w:hint="eastAsia"/>
          <w:sz w:val="32"/>
          <w:szCs w:val="32"/>
        </w:rPr>
        <w:t>万元，全年执行数</w:t>
      </w:r>
      <w:r w:rsidR="000C4B51">
        <w:rPr>
          <w:rFonts w:ascii="仿宋_GB2312" w:eastAsia="仿宋_GB2312" w:hint="eastAsia"/>
          <w:sz w:val="32"/>
          <w:szCs w:val="32"/>
        </w:rPr>
        <w:t>0.00</w:t>
      </w:r>
      <w:r>
        <w:rPr>
          <w:rFonts w:ascii="仿宋_GB2312" w:eastAsia="仿宋_GB2312" w:hint="eastAsia"/>
          <w:sz w:val="32"/>
          <w:szCs w:val="32"/>
        </w:rPr>
        <w:t>万元。</w:t>
      </w:r>
      <w:r w:rsidR="000C4B51" w:rsidRPr="000C4B51">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0C4B51" w:rsidRPr="000C4B51">
        <w:rPr>
          <w:rFonts w:ascii="仿宋_GB2312" w:eastAsia="仿宋_GB2312" w:hint="eastAsia"/>
          <w:sz w:val="32"/>
          <w:szCs w:val="32"/>
        </w:rPr>
        <w:t>且人员</w:t>
      </w:r>
      <w:proofErr w:type="gramEnd"/>
      <w:r w:rsidR="000C4B51" w:rsidRPr="000C4B51">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78"/>
        <w:gridCol w:w="816"/>
        <w:gridCol w:w="1675"/>
        <w:gridCol w:w="1389"/>
        <w:gridCol w:w="1442"/>
        <w:gridCol w:w="854"/>
        <w:gridCol w:w="709"/>
        <w:gridCol w:w="759"/>
      </w:tblGrid>
      <w:tr w:rsidR="000C4B51" w:rsidRPr="000C4B51" w14:paraId="30000712" w14:textId="77777777" w:rsidTr="000C4B51">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3CE5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部门（单位）整体支出绩效目标自评表</w:t>
            </w:r>
          </w:p>
        </w:tc>
      </w:tr>
      <w:tr w:rsidR="000C4B51" w:rsidRPr="000C4B51" w14:paraId="2C8BB7FB" w14:textId="77777777" w:rsidTr="000C4B51">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C162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（2023年度）</w:t>
            </w:r>
          </w:p>
        </w:tc>
      </w:tr>
      <w:tr w:rsidR="000C4B51" w:rsidRPr="000C4B51" w14:paraId="1B3DF5FD" w14:textId="77777777" w:rsidTr="0054531C">
        <w:trPr>
          <w:trHeight w:val="660"/>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DE6C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部门（单位）名称</w:t>
            </w:r>
          </w:p>
        </w:tc>
        <w:tc>
          <w:tcPr>
            <w:tcW w:w="7644" w:type="dxa"/>
            <w:gridSpan w:val="7"/>
            <w:tcBorders>
              <w:top w:val="single" w:sz="4" w:space="0" w:color="auto"/>
              <w:left w:val="nil"/>
              <w:bottom w:val="single" w:sz="4" w:space="0" w:color="auto"/>
              <w:right w:val="single" w:sz="4" w:space="0" w:color="auto"/>
            </w:tcBorders>
            <w:shd w:val="clear" w:color="auto" w:fill="auto"/>
            <w:noWrap/>
            <w:vAlign w:val="center"/>
            <w:hideMark/>
          </w:tcPr>
          <w:p w14:paraId="212B7541" w14:textId="1CA6F30B"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木垒县环境保护局</w:t>
            </w:r>
          </w:p>
        </w:tc>
      </w:tr>
      <w:tr w:rsidR="000C4B51" w:rsidRPr="000C4B51" w14:paraId="22FDBAA1" w14:textId="77777777" w:rsidTr="0054531C">
        <w:trPr>
          <w:trHeight w:val="570"/>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2A74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lastRenderedPageBreak/>
              <w:t>部门资金（万元）</w:t>
            </w:r>
          </w:p>
        </w:tc>
        <w:tc>
          <w:tcPr>
            <w:tcW w:w="816" w:type="dxa"/>
            <w:tcBorders>
              <w:top w:val="nil"/>
              <w:left w:val="nil"/>
              <w:bottom w:val="single" w:sz="4" w:space="0" w:color="auto"/>
              <w:right w:val="single" w:sz="4" w:space="0" w:color="auto"/>
            </w:tcBorders>
            <w:shd w:val="clear" w:color="auto" w:fill="auto"/>
            <w:vAlign w:val="center"/>
            <w:hideMark/>
          </w:tcPr>
          <w:p w14:paraId="6DA91E3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资金来源</w:t>
            </w:r>
          </w:p>
        </w:tc>
        <w:tc>
          <w:tcPr>
            <w:tcW w:w="1675" w:type="dxa"/>
            <w:tcBorders>
              <w:top w:val="nil"/>
              <w:left w:val="nil"/>
              <w:bottom w:val="single" w:sz="4" w:space="0" w:color="auto"/>
              <w:right w:val="single" w:sz="4" w:space="0" w:color="auto"/>
            </w:tcBorders>
            <w:shd w:val="clear" w:color="auto" w:fill="auto"/>
            <w:vAlign w:val="center"/>
            <w:hideMark/>
          </w:tcPr>
          <w:p w14:paraId="0BFA389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年初预算数</w:t>
            </w:r>
          </w:p>
        </w:tc>
        <w:tc>
          <w:tcPr>
            <w:tcW w:w="1389" w:type="dxa"/>
            <w:tcBorders>
              <w:top w:val="nil"/>
              <w:left w:val="nil"/>
              <w:bottom w:val="single" w:sz="4" w:space="0" w:color="auto"/>
              <w:right w:val="single" w:sz="4" w:space="0" w:color="auto"/>
            </w:tcBorders>
            <w:shd w:val="clear" w:color="auto" w:fill="auto"/>
            <w:vAlign w:val="center"/>
            <w:hideMark/>
          </w:tcPr>
          <w:p w14:paraId="1959F3A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全年预算数</w:t>
            </w:r>
          </w:p>
        </w:tc>
        <w:tc>
          <w:tcPr>
            <w:tcW w:w="1442" w:type="dxa"/>
            <w:tcBorders>
              <w:top w:val="nil"/>
              <w:left w:val="nil"/>
              <w:bottom w:val="single" w:sz="4" w:space="0" w:color="auto"/>
              <w:right w:val="single" w:sz="4" w:space="0" w:color="auto"/>
            </w:tcBorders>
            <w:shd w:val="clear" w:color="auto" w:fill="auto"/>
            <w:vAlign w:val="center"/>
            <w:hideMark/>
          </w:tcPr>
          <w:p w14:paraId="2AE58F6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全年执行数</w:t>
            </w:r>
          </w:p>
        </w:tc>
        <w:tc>
          <w:tcPr>
            <w:tcW w:w="854" w:type="dxa"/>
            <w:tcBorders>
              <w:top w:val="nil"/>
              <w:left w:val="nil"/>
              <w:bottom w:val="single" w:sz="4" w:space="0" w:color="auto"/>
              <w:right w:val="single" w:sz="4" w:space="0" w:color="auto"/>
            </w:tcBorders>
            <w:shd w:val="clear" w:color="auto" w:fill="auto"/>
            <w:vAlign w:val="center"/>
            <w:hideMark/>
          </w:tcPr>
          <w:p w14:paraId="43BC648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2D69424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hideMark/>
          </w:tcPr>
          <w:p w14:paraId="3A211A6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得分</w:t>
            </w:r>
          </w:p>
        </w:tc>
      </w:tr>
      <w:tr w:rsidR="000C4B51" w:rsidRPr="000C4B51" w14:paraId="735A4B9E"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AED7F96"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hideMark/>
          </w:tcPr>
          <w:p w14:paraId="04449A2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中央安排</w:t>
            </w:r>
          </w:p>
        </w:tc>
        <w:tc>
          <w:tcPr>
            <w:tcW w:w="1675" w:type="dxa"/>
            <w:tcBorders>
              <w:top w:val="nil"/>
              <w:left w:val="nil"/>
              <w:bottom w:val="single" w:sz="4" w:space="0" w:color="auto"/>
              <w:right w:val="single" w:sz="4" w:space="0" w:color="auto"/>
            </w:tcBorders>
            <w:shd w:val="clear" w:color="auto" w:fill="auto"/>
            <w:vAlign w:val="center"/>
            <w:hideMark/>
          </w:tcPr>
          <w:p w14:paraId="56DB6D6A" w14:textId="79BDE6FD"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3B0156C5" w14:textId="055A53CF"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982.8</w:t>
            </w:r>
            <w:r>
              <w:rPr>
                <w:rFonts w:ascii="宋体" w:hAnsi="宋体" w:cs="宋体" w:hint="eastAsia"/>
                <w:kern w:val="0"/>
                <w:sz w:val="20"/>
                <w:szCs w:val="20"/>
              </w:rPr>
              <w:t>0</w:t>
            </w:r>
          </w:p>
        </w:tc>
        <w:tc>
          <w:tcPr>
            <w:tcW w:w="1442" w:type="dxa"/>
            <w:tcBorders>
              <w:top w:val="nil"/>
              <w:left w:val="nil"/>
              <w:bottom w:val="single" w:sz="4" w:space="0" w:color="auto"/>
              <w:right w:val="single" w:sz="4" w:space="0" w:color="auto"/>
            </w:tcBorders>
            <w:shd w:val="clear" w:color="auto" w:fill="auto"/>
            <w:vAlign w:val="center"/>
            <w:hideMark/>
          </w:tcPr>
          <w:p w14:paraId="3D6AA68C" w14:textId="7BC3106E"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982.8</w:t>
            </w:r>
            <w:r>
              <w:rPr>
                <w:rFonts w:ascii="宋体" w:hAnsi="宋体" w:cs="宋体" w:hint="eastAsia"/>
                <w:kern w:val="0"/>
                <w:sz w:val="20"/>
                <w:szCs w:val="20"/>
              </w:rPr>
              <w:t>0</w:t>
            </w:r>
          </w:p>
        </w:tc>
        <w:tc>
          <w:tcPr>
            <w:tcW w:w="854" w:type="dxa"/>
            <w:tcBorders>
              <w:top w:val="nil"/>
              <w:left w:val="nil"/>
              <w:bottom w:val="single" w:sz="4" w:space="0" w:color="auto"/>
              <w:right w:val="single" w:sz="4" w:space="0" w:color="auto"/>
            </w:tcBorders>
            <w:shd w:val="clear" w:color="auto" w:fill="auto"/>
            <w:vAlign w:val="center"/>
            <w:hideMark/>
          </w:tcPr>
          <w:p w14:paraId="3F8420A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4AE6623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hideMark/>
          </w:tcPr>
          <w:p w14:paraId="0351C75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1FA25BA7"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A13F0DF"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1A0C915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自治区安排</w:t>
            </w:r>
          </w:p>
        </w:tc>
        <w:tc>
          <w:tcPr>
            <w:tcW w:w="1675" w:type="dxa"/>
            <w:tcBorders>
              <w:top w:val="nil"/>
              <w:left w:val="nil"/>
              <w:bottom w:val="single" w:sz="4" w:space="0" w:color="auto"/>
              <w:right w:val="single" w:sz="4" w:space="0" w:color="auto"/>
            </w:tcBorders>
            <w:shd w:val="clear" w:color="auto" w:fill="auto"/>
            <w:vAlign w:val="center"/>
            <w:hideMark/>
          </w:tcPr>
          <w:p w14:paraId="6F2FEFB9" w14:textId="6C092ABF"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1D0C6C7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151.33</w:t>
            </w:r>
          </w:p>
        </w:tc>
        <w:tc>
          <w:tcPr>
            <w:tcW w:w="1442" w:type="dxa"/>
            <w:tcBorders>
              <w:top w:val="nil"/>
              <w:left w:val="nil"/>
              <w:bottom w:val="single" w:sz="4" w:space="0" w:color="auto"/>
              <w:right w:val="single" w:sz="4" w:space="0" w:color="auto"/>
            </w:tcBorders>
            <w:shd w:val="clear" w:color="auto" w:fill="auto"/>
            <w:vAlign w:val="center"/>
            <w:hideMark/>
          </w:tcPr>
          <w:p w14:paraId="00AAE0F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151.33</w:t>
            </w:r>
          </w:p>
        </w:tc>
        <w:tc>
          <w:tcPr>
            <w:tcW w:w="854" w:type="dxa"/>
            <w:tcBorders>
              <w:top w:val="nil"/>
              <w:left w:val="nil"/>
              <w:bottom w:val="single" w:sz="4" w:space="0" w:color="auto"/>
              <w:right w:val="single" w:sz="4" w:space="0" w:color="auto"/>
            </w:tcBorders>
            <w:shd w:val="clear" w:color="auto" w:fill="auto"/>
            <w:vAlign w:val="center"/>
            <w:hideMark/>
          </w:tcPr>
          <w:p w14:paraId="3685FAC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CF1F52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795727E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35EDC9D6"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2A2D908"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2C6CC6B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地（州、市）安排</w:t>
            </w:r>
          </w:p>
        </w:tc>
        <w:tc>
          <w:tcPr>
            <w:tcW w:w="1675" w:type="dxa"/>
            <w:tcBorders>
              <w:top w:val="nil"/>
              <w:left w:val="nil"/>
              <w:bottom w:val="single" w:sz="4" w:space="0" w:color="auto"/>
              <w:right w:val="single" w:sz="4" w:space="0" w:color="auto"/>
            </w:tcBorders>
            <w:shd w:val="clear" w:color="auto" w:fill="auto"/>
            <w:vAlign w:val="center"/>
            <w:hideMark/>
          </w:tcPr>
          <w:p w14:paraId="640F7CBE" w14:textId="737E35DC"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41317C4F" w14:textId="436ABAA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442" w:type="dxa"/>
            <w:tcBorders>
              <w:top w:val="nil"/>
              <w:left w:val="nil"/>
              <w:bottom w:val="single" w:sz="4" w:space="0" w:color="auto"/>
              <w:right w:val="single" w:sz="4" w:space="0" w:color="auto"/>
            </w:tcBorders>
            <w:shd w:val="clear" w:color="auto" w:fill="auto"/>
            <w:vAlign w:val="center"/>
            <w:hideMark/>
          </w:tcPr>
          <w:p w14:paraId="227AC322" w14:textId="01B2B4F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854" w:type="dxa"/>
            <w:tcBorders>
              <w:top w:val="nil"/>
              <w:left w:val="nil"/>
              <w:bottom w:val="single" w:sz="4" w:space="0" w:color="auto"/>
              <w:right w:val="single" w:sz="4" w:space="0" w:color="auto"/>
            </w:tcBorders>
            <w:shd w:val="clear" w:color="auto" w:fill="auto"/>
            <w:vAlign w:val="center"/>
            <w:hideMark/>
          </w:tcPr>
          <w:p w14:paraId="5A9CC06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A8EDD9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65D84C2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7C4FA82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E64D887"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7DD39F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县（市、区）安排</w:t>
            </w:r>
          </w:p>
        </w:tc>
        <w:tc>
          <w:tcPr>
            <w:tcW w:w="1675" w:type="dxa"/>
            <w:tcBorders>
              <w:top w:val="nil"/>
              <w:left w:val="nil"/>
              <w:bottom w:val="single" w:sz="4" w:space="0" w:color="auto"/>
              <w:right w:val="single" w:sz="4" w:space="0" w:color="auto"/>
            </w:tcBorders>
            <w:shd w:val="clear" w:color="auto" w:fill="auto"/>
            <w:vAlign w:val="center"/>
            <w:hideMark/>
          </w:tcPr>
          <w:p w14:paraId="3A93AC0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hideMark/>
          </w:tcPr>
          <w:p w14:paraId="4E3BA55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163.63</w:t>
            </w:r>
          </w:p>
        </w:tc>
        <w:tc>
          <w:tcPr>
            <w:tcW w:w="1442" w:type="dxa"/>
            <w:tcBorders>
              <w:top w:val="nil"/>
              <w:left w:val="nil"/>
              <w:bottom w:val="single" w:sz="4" w:space="0" w:color="auto"/>
              <w:right w:val="single" w:sz="4" w:space="0" w:color="auto"/>
            </w:tcBorders>
            <w:shd w:val="clear" w:color="auto" w:fill="auto"/>
            <w:vAlign w:val="center"/>
            <w:hideMark/>
          </w:tcPr>
          <w:p w14:paraId="6143E7A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163.63</w:t>
            </w:r>
          </w:p>
        </w:tc>
        <w:tc>
          <w:tcPr>
            <w:tcW w:w="854" w:type="dxa"/>
            <w:tcBorders>
              <w:top w:val="nil"/>
              <w:left w:val="nil"/>
              <w:bottom w:val="single" w:sz="4" w:space="0" w:color="auto"/>
              <w:right w:val="single" w:sz="4" w:space="0" w:color="auto"/>
            </w:tcBorders>
            <w:shd w:val="clear" w:color="auto" w:fill="auto"/>
            <w:vAlign w:val="center"/>
            <w:hideMark/>
          </w:tcPr>
          <w:p w14:paraId="051AF01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578CCC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36552A9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0942B73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16F32DC6"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0A2FC89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其他资金</w:t>
            </w:r>
          </w:p>
        </w:tc>
        <w:tc>
          <w:tcPr>
            <w:tcW w:w="1675" w:type="dxa"/>
            <w:tcBorders>
              <w:top w:val="nil"/>
              <w:left w:val="nil"/>
              <w:bottom w:val="single" w:sz="4" w:space="0" w:color="auto"/>
              <w:right w:val="single" w:sz="4" w:space="0" w:color="auto"/>
            </w:tcBorders>
            <w:shd w:val="clear" w:color="auto" w:fill="auto"/>
            <w:vAlign w:val="center"/>
            <w:hideMark/>
          </w:tcPr>
          <w:p w14:paraId="662F2384" w14:textId="60B0A9F6"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389" w:type="dxa"/>
            <w:tcBorders>
              <w:top w:val="nil"/>
              <w:left w:val="nil"/>
              <w:bottom w:val="single" w:sz="4" w:space="0" w:color="auto"/>
              <w:right w:val="single" w:sz="4" w:space="0" w:color="auto"/>
            </w:tcBorders>
            <w:shd w:val="clear" w:color="auto" w:fill="auto"/>
            <w:vAlign w:val="center"/>
            <w:hideMark/>
          </w:tcPr>
          <w:p w14:paraId="397276EA" w14:textId="4FE8E17A"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1442" w:type="dxa"/>
            <w:tcBorders>
              <w:top w:val="nil"/>
              <w:left w:val="nil"/>
              <w:bottom w:val="single" w:sz="4" w:space="0" w:color="auto"/>
              <w:right w:val="single" w:sz="4" w:space="0" w:color="auto"/>
            </w:tcBorders>
            <w:shd w:val="clear" w:color="auto" w:fill="auto"/>
            <w:vAlign w:val="center"/>
            <w:hideMark/>
          </w:tcPr>
          <w:p w14:paraId="7748C16D" w14:textId="596A0910"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0</w:t>
            </w:r>
            <w:r>
              <w:rPr>
                <w:rFonts w:ascii="宋体" w:hAnsi="宋体" w:cs="宋体" w:hint="eastAsia"/>
                <w:kern w:val="0"/>
                <w:sz w:val="20"/>
                <w:szCs w:val="20"/>
              </w:rPr>
              <w:t>.00</w:t>
            </w:r>
          </w:p>
        </w:tc>
        <w:tc>
          <w:tcPr>
            <w:tcW w:w="854" w:type="dxa"/>
            <w:tcBorders>
              <w:top w:val="nil"/>
              <w:left w:val="nil"/>
              <w:bottom w:val="single" w:sz="4" w:space="0" w:color="auto"/>
              <w:right w:val="single" w:sz="4" w:space="0" w:color="auto"/>
            </w:tcBorders>
            <w:shd w:val="clear" w:color="auto" w:fill="auto"/>
            <w:vAlign w:val="center"/>
            <w:hideMark/>
          </w:tcPr>
          <w:p w14:paraId="3D316B4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BEE812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77DD8BA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E0CA7C9" w14:textId="77777777" w:rsidTr="0054531C">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F7BB270" w14:textId="77777777" w:rsidR="000C4B51" w:rsidRPr="000C4B51" w:rsidRDefault="000C4B51" w:rsidP="000C4B51">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hideMark/>
          </w:tcPr>
          <w:p w14:paraId="27795D6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合计</w:t>
            </w:r>
          </w:p>
        </w:tc>
        <w:tc>
          <w:tcPr>
            <w:tcW w:w="1675" w:type="dxa"/>
            <w:tcBorders>
              <w:top w:val="nil"/>
              <w:left w:val="nil"/>
              <w:bottom w:val="single" w:sz="4" w:space="0" w:color="auto"/>
              <w:right w:val="single" w:sz="4" w:space="0" w:color="auto"/>
            </w:tcBorders>
            <w:shd w:val="clear" w:color="auto" w:fill="auto"/>
            <w:vAlign w:val="center"/>
            <w:hideMark/>
          </w:tcPr>
          <w:p w14:paraId="76006B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hideMark/>
          </w:tcPr>
          <w:p w14:paraId="092D5F46" w14:textId="4AC096FD"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w:t>
            </w:r>
            <w:r>
              <w:rPr>
                <w:rFonts w:ascii="宋体" w:hAnsi="宋体" w:cs="宋体" w:hint="eastAsia"/>
                <w:kern w:val="0"/>
                <w:sz w:val="20"/>
                <w:szCs w:val="20"/>
              </w:rPr>
              <w:t>,</w:t>
            </w:r>
            <w:r w:rsidRPr="000C4B51">
              <w:rPr>
                <w:rFonts w:ascii="宋体" w:hAnsi="宋体" w:cs="宋体" w:hint="eastAsia"/>
                <w:kern w:val="0"/>
                <w:sz w:val="20"/>
                <w:szCs w:val="20"/>
              </w:rPr>
              <w:t>297.76</w:t>
            </w:r>
          </w:p>
        </w:tc>
        <w:tc>
          <w:tcPr>
            <w:tcW w:w="1442" w:type="dxa"/>
            <w:tcBorders>
              <w:top w:val="nil"/>
              <w:left w:val="nil"/>
              <w:bottom w:val="single" w:sz="4" w:space="0" w:color="auto"/>
              <w:right w:val="single" w:sz="4" w:space="0" w:color="auto"/>
            </w:tcBorders>
            <w:shd w:val="clear" w:color="auto" w:fill="auto"/>
            <w:vAlign w:val="center"/>
            <w:hideMark/>
          </w:tcPr>
          <w:p w14:paraId="2CACB003" w14:textId="596D3742"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w:t>
            </w:r>
            <w:r>
              <w:rPr>
                <w:rFonts w:ascii="宋体" w:hAnsi="宋体" w:cs="宋体" w:hint="eastAsia"/>
                <w:kern w:val="0"/>
                <w:sz w:val="20"/>
                <w:szCs w:val="20"/>
              </w:rPr>
              <w:t>,</w:t>
            </w:r>
            <w:r w:rsidRPr="000C4B51">
              <w:rPr>
                <w:rFonts w:ascii="宋体" w:hAnsi="宋体" w:cs="宋体" w:hint="eastAsia"/>
                <w:kern w:val="0"/>
                <w:sz w:val="20"/>
                <w:szCs w:val="20"/>
              </w:rPr>
              <w:t>297.76</w:t>
            </w:r>
          </w:p>
        </w:tc>
        <w:tc>
          <w:tcPr>
            <w:tcW w:w="854" w:type="dxa"/>
            <w:tcBorders>
              <w:top w:val="nil"/>
              <w:left w:val="nil"/>
              <w:bottom w:val="single" w:sz="4" w:space="0" w:color="auto"/>
              <w:right w:val="single" w:sz="4" w:space="0" w:color="auto"/>
            </w:tcBorders>
            <w:shd w:val="clear" w:color="auto" w:fill="auto"/>
            <w:vAlign w:val="center"/>
            <w:hideMark/>
          </w:tcPr>
          <w:p w14:paraId="77E923A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14:paraId="460A93B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hideMark/>
          </w:tcPr>
          <w:p w14:paraId="1ED1B4A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w:t>
            </w:r>
          </w:p>
        </w:tc>
      </w:tr>
      <w:tr w:rsidR="000C4B51" w:rsidRPr="000C4B51" w14:paraId="25EC8883" w14:textId="77777777" w:rsidTr="0054531C">
        <w:trPr>
          <w:trHeight w:val="705"/>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DB58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年度总体目标</w:t>
            </w:r>
          </w:p>
        </w:tc>
        <w:tc>
          <w:tcPr>
            <w:tcW w:w="38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7A622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预期目标</w:t>
            </w:r>
          </w:p>
        </w:tc>
        <w:tc>
          <w:tcPr>
            <w:tcW w:w="376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141EC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实际完成情况</w:t>
            </w:r>
          </w:p>
        </w:tc>
      </w:tr>
      <w:tr w:rsidR="000C4B51" w:rsidRPr="000C4B51" w14:paraId="690DEF5D" w14:textId="77777777" w:rsidTr="0054531C">
        <w:trPr>
          <w:trHeight w:val="200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7E3DDE7B" w14:textId="77777777" w:rsidR="000C4B51" w:rsidRPr="000C4B51" w:rsidRDefault="000C4B51" w:rsidP="000C4B51">
            <w:pPr>
              <w:widowControl/>
              <w:jc w:val="left"/>
              <w:rPr>
                <w:rFonts w:ascii="宋体" w:hAnsi="宋体" w:cs="宋体" w:hint="eastAsia"/>
                <w:kern w:val="0"/>
                <w:sz w:val="20"/>
                <w:szCs w:val="20"/>
              </w:rPr>
            </w:pPr>
          </w:p>
        </w:tc>
        <w:tc>
          <w:tcPr>
            <w:tcW w:w="3880" w:type="dxa"/>
            <w:gridSpan w:val="3"/>
            <w:tcBorders>
              <w:top w:val="single" w:sz="4" w:space="0" w:color="auto"/>
              <w:left w:val="nil"/>
              <w:bottom w:val="single" w:sz="4" w:space="0" w:color="auto"/>
              <w:right w:val="single" w:sz="4" w:space="0" w:color="auto"/>
            </w:tcBorders>
            <w:shd w:val="clear" w:color="auto" w:fill="auto"/>
            <w:vAlign w:val="center"/>
            <w:hideMark/>
          </w:tcPr>
          <w:p w14:paraId="268D0D2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2023年开展“六五环境日”专场宣讲1场次、“五进”宣教10场次，组织企业开展法律法规培训4次；扎实推进冬季大气污染综合治理，全面完成65蒸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58台，环境空气质量优良率保持97%以上,PM2.5浓度持续低于12.9</w:t>
            </w:r>
            <w:proofErr w:type="gramStart"/>
            <w:r w:rsidRPr="000C4B51">
              <w:rPr>
                <w:rFonts w:ascii="宋体" w:hAnsi="宋体" w:cs="宋体" w:hint="eastAsia"/>
                <w:kern w:val="0"/>
                <w:sz w:val="20"/>
                <w:szCs w:val="20"/>
              </w:rPr>
              <w:t>微克每</w:t>
            </w:r>
            <w:proofErr w:type="gramEnd"/>
            <w:r w:rsidRPr="000C4B51">
              <w:rPr>
                <w:rFonts w:ascii="宋体" w:hAnsi="宋体" w:cs="宋体" w:hint="eastAsia"/>
                <w:kern w:val="0"/>
                <w:sz w:val="20"/>
                <w:szCs w:val="20"/>
              </w:rPr>
              <w:t>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sz="4" w:space="0" w:color="auto"/>
              <w:left w:val="nil"/>
              <w:bottom w:val="single" w:sz="4" w:space="0" w:color="auto"/>
              <w:right w:val="single" w:sz="4" w:space="0" w:color="auto"/>
            </w:tcBorders>
            <w:shd w:val="clear" w:color="auto" w:fill="auto"/>
            <w:vAlign w:val="center"/>
            <w:hideMark/>
          </w:tcPr>
          <w:p w14:paraId="0C3F077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截止2023年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58台，环境空气质量优良率保持97%以上,PM2.5浓度持续低于12.9</w:t>
            </w:r>
            <w:proofErr w:type="gramStart"/>
            <w:r w:rsidRPr="000C4B51">
              <w:rPr>
                <w:rFonts w:ascii="宋体" w:hAnsi="宋体" w:cs="宋体" w:hint="eastAsia"/>
                <w:kern w:val="0"/>
                <w:sz w:val="20"/>
                <w:szCs w:val="20"/>
              </w:rPr>
              <w:t>微克每</w:t>
            </w:r>
            <w:proofErr w:type="gramEnd"/>
            <w:r w:rsidRPr="000C4B51">
              <w:rPr>
                <w:rFonts w:ascii="宋体" w:hAnsi="宋体" w:cs="宋体" w:hint="eastAsia"/>
                <w:kern w:val="0"/>
                <w:sz w:val="20"/>
                <w:szCs w:val="20"/>
              </w:rPr>
              <w:t>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rsidR="000C4B51" w:rsidRPr="000C4B51" w14:paraId="53CE09A1" w14:textId="77777777" w:rsidTr="0054531C">
        <w:trPr>
          <w:trHeight w:val="579"/>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B72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hideMark/>
          </w:tcPr>
          <w:p w14:paraId="08130A0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二级指标</w:t>
            </w:r>
          </w:p>
        </w:tc>
        <w:tc>
          <w:tcPr>
            <w:tcW w:w="1675" w:type="dxa"/>
            <w:tcBorders>
              <w:top w:val="nil"/>
              <w:left w:val="nil"/>
              <w:bottom w:val="single" w:sz="4" w:space="0" w:color="auto"/>
              <w:right w:val="single" w:sz="4" w:space="0" w:color="auto"/>
            </w:tcBorders>
            <w:shd w:val="clear" w:color="auto" w:fill="auto"/>
            <w:vAlign w:val="center"/>
            <w:hideMark/>
          </w:tcPr>
          <w:p w14:paraId="5D7413C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三级指标</w:t>
            </w:r>
          </w:p>
        </w:tc>
        <w:tc>
          <w:tcPr>
            <w:tcW w:w="1389" w:type="dxa"/>
            <w:tcBorders>
              <w:top w:val="nil"/>
              <w:left w:val="nil"/>
              <w:bottom w:val="single" w:sz="4" w:space="0" w:color="auto"/>
              <w:right w:val="single" w:sz="4" w:space="0" w:color="auto"/>
            </w:tcBorders>
            <w:shd w:val="clear" w:color="auto" w:fill="auto"/>
            <w:vAlign w:val="center"/>
            <w:hideMark/>
          </w:tcPr>
          <w:p w14:paraId="4928328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预期指标值</w:t>
            </w:r>
          </w:p>
        </w:tc>
        <w:tc>
          <w:tcPr>
            <w:tcW w:w="1442" w:type="dxa"/>
            <w:tcBorders>
              <w:top w:val="nil"/>
              <w:left w:val="nil"/>
              <w:bottom w:val="single" w:sz="4" w:space="0" w:color="auto"/>
              <w:right w:val="single" w:sz="4" w:space="0" w:color="auto"/>
            </w:tcBorders>
            <w:shd w:val="clear" w:color="auto" w:fill="auto"/>
            <w:vAlign w:val="center"/>
            <w:hideMark/>
          </w:tcPr>
          <w:p w14:paraId="26265DF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指标值设定依据</w:t>
            </w:r>
          </w:p>
        </w:tc>
        <w:tc>
          <w:tcPr>
            <w:tcW w:w="854" w:type="dxa"/>
            <w:tcBorders>
              <w:top w:val="nil"/>
              <w:left w:val="nil"/>
              <w:bottom w:val="single" w:sz="4" w:space="0" w:color="auto"/>
              <w:right w:val="single" w:sz="4" w:space="0" w:color="auto"/>
            </w:tcBorders>
            <w:shd w:val="clear" w:color="auto" w:fill="auto"/>
            <w:vAlign w:val="center"/>
            <w:hideMark/>
          </w:tcPr>
          <w:p w14:paraId="28EEFA0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hideMark/>
          </w:tcPr>
          <w:p w14:paraId="72FA0A8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hideMark/>
          </w:tcPr>
          <w:p w14:paraId="7D73854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得分</w:t>
            </w:r>
          </w:p>
        </w:tc>
      </w:tr>
      <w:tr w:rsidR="000C4B51" w:rsidRPr="000C4B51" w14:paraId="16242E34" w14:textId="77777777" w:rsidTr="0054531C">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44EE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运行成本</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1764304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hideMark/>
          </w:tcPr>
          <w:p w14:paraId="799D531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保障办公人员数量</w:t>
            </w:r>
          </w:p>
        </w:tc>
        <w:tc>
          <w:tcPr>
            <w:tcW w:w="1389" w:type="dxa"/>
            <w:tcBorders>
              <w:top w:val="nil"/>
              <w:left w:val="nil"/>
              <w:bottom w:val="single" w:sz="4" w:space="0" w:color="auto"/>
              <w:right w:val="single" w:sz="4" w:space="0" w:color="auto"/>
            </w:tcBorders>
            <w:shd w:val="clear" w:color="auto" w:fill="auto"/>
            <w:vAlign w:val="center"/>
            <w:hideMark/>
          </w:tcPr>
          <w:p w14:paraId="2389426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≥11人</w:t>
            </w:r>
          </w:p>
        </w:tc>
        <w:tc>
          <w:tcPr>
            <w:tcW w:w="1442" w:type="dxa"/>
            <w:tcBorders>
              <w:top w:val="nil"/>
              <w:left w:val="nil"/>
              <w:bottom w:val="single" w:sz="4" w:space="0" w:color="auto"/>
              <w:right w:val="single" w:sz="4" w:space="0" w:color="auto"/>
            </w:tcBorders>
            <w:shd w:val="clear" w:color="auto" w:fill="auto"/>
            <w:vAlign w:val="center"/>
            <w:hideMark/>
          </w:tcPr>
          <w:p w14:paraId="63C5CB0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w:t>
            </w:r>
            <w:r w:rsidRPr="000C4B51">
              <w:rPr>
                <w:rFonts w:ascii="宋体" w:hAnsi="宋体" w:cs="宋体" w:hint="eastAsia"/>
                <w:kern w:val="0"/>
                <w:sz w:val="20"/>
                <w:szCs w:val="20"/>
              </w:rPr>
              <w:lastRenderedPageBreak/>
              <w:t>职能配置、内设机构和人员编制规定</w:t>
            </w:r>
          </w:p>
        </w:tc>
        <w:tc>
          <w:tcPr>
            <w:tcW w:w="854" w:type="dxa"/>
            <w:tcBorders>
              <w:top w:val="nil"/>
              <w:left w:val="nil"/>
              <w:bottom w:val="single" w:sz="4" w:space="0" w:color="auto"/>
              <w:right w:val="single" w:sz="4" w:space="0" w:color="auto"/>
            </w:tcBorders>
            <w:shd w:val="clear" w:color="auto" w:fill="auto"/>
            <w:vAlign w:val="center"/>
            <w:hideMark/>
          </w:tcPr>
          <w:p w14:paraId="360AA2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lastRenderedPageBreak/>
              <w:t>5</w:t>
            </w:r>
          </w:p>
        </w:tc>
        <w:tc>
          <w:tcPr>
            <w:tcW w:w="709" w:type="dxa"/>
            <w:tcBorders>
              <w:top w:val="nil"/>
              <w:left w:val="nil"/>
              <w:bottom w:val="single" w:sz="4" w:space="0" w:color="auto"/>
              <w:right w:val="single" w:sz="4" w:space="0" w:color="auto"/>
            </w:tcBorders>
            <w:shd w:val="clear" w:color="auto" w:fill="auto"/>
            <w:vAlign w:val="center"/>
            <w:hideMark/>
          </w:tcPr>
          <w:p w14:paraId="5101979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11人</w:t>
            </w:r>
          </w:p>
        </w:tc>
        <w:tc>
          <w:tcPr>
            <w:tcW w:w="759" w:type="dxa"/>
            <w:tcBorders>
              <w:top w:val="nil"/>
              <w:left w:val="nil"/>
              <w:bottom w:val="single" w:sz="4" w:space="0" w:color="auto"/>
              <w:right w:val="single" w:sz="4" w:space="0" w:color="auto"/>
            </w:tcBorders>
            <w:shd w:val="clear" w:color="auto" w:fill="auto"/>
            <w:vAlign w:val="center"/>
            <w:hideMark/>
          </w:tcPr>
          <w:p w14:paraId="4520CB4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r>
      <w:tr w:rsidR="000C4B51" w:rsidRPr="000C4B51" w14:paraId="2E78DCE8"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050D4395"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68E65191"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hideMark/>
          </w:tcPr>
          <w:p w14:paraId="66D4087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公务保障用车数量</w:t>
            </w:r>
          </w:p>
        </w:tc>
        <w:tc>
          <w:tcPr>
            <w:tcW w:w="1389" w:type="dxa"/>
            <w:tcBorders>
              <w:top w:val="nil"/>
              <w:left w:val="nil"/>
              <w:bottom w:val="single" w:sz="4" w:space="0" w:color="auto"/>
              <w:right w:val="single" w:sz="4" w:space="0" w:color="auto"/>
            </w:tcBorders>
            <w:shd w:val="clear" w:color="auto" w:fill="auto"/>
            <w:vAlign w:val="center"/>
            <w:hideMark/>
          </w:tcPr>
          <w:p w14:paraId="6F564A9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≥1辆</w:t>
            </w:r>
          </w:p>
        </w:tc>
        <w:tc>
          <w:tcPr>
            <w:tcW w:w="1442" w:type="dxa"/>
            <w:tcBorders>
              <w:top w:val="nil"/>
              <w:left w:val="nil"/>
              <w:bottom w:val="single" w:sz="4" w:space="0" w:color="auto"/>
              <w:right w:val="single" w:sz="4" w:space="0" w:color="auto"/>
            </w:tcBorders>
            <w:shd w:val="clear" w:color="auto" w:fill="auto"/>
            <w:vAlign w:val="center"/>
            <w:hideMark/>
          </w:tcPr>
          <w:p w14:paraId="5C78A95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昌吉回族自治州生态环境局职能配置、内设机构和人员编制规定</w:t>
            </w:r>
          </w:p>
        </w:tc>
        <w:tc>
          <w:tcPr>
            <w:tcW w:w="854" w:type="dxa"/>
            <w:tcBorders>
              <w:top w:val="nil"/>
              <w:left w:val="nil"/>
              <w:bottom w:val="single" w:sz="4" w:space="0" w:color="auto"/>
              <w:right w:val="single" w:sz="4" w:space="0" w:color="auto"/>
            </w:tcBorders>
            <w:shd w:val="clear" w:color="auto" w:fill="auto"/>
            <w:vAlign w:val="center"/>
            <w:hideMark/>
          </w:tcPr>
          <w:p w14:paraId="1C05863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14:paraId="1AF9A48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1辆</w:t>
            </w:r>
          </w:p>
        </w:tc>
        <w:tc>
          <w:tcPr>
            <w:tcW w:w="759" w:type="dxa"/>
            <w:tcBorders>
              <w:top w:val="nil"/>
              <w:left w:val="nil"/>
              <w:bottom w:val="single" w:sz="4" w:space="0" w:color="auto"/>
              <w:right w:val="single" w:sz="4" w:space="0" w:color="auto"/>
            </w:tcBorders>
            <w:shd w:val="clear" w:color="auto" w:fill="auto"/>
            <w:vAlign w:val="center"/>
            <w:hideMark/>
          </w:tcPr>
          <w:p w14:paraId="76296E4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w:t>
            </w:r>
          </w:p>
        </w:tc>
      </w:tr>
      <w:tr w:rsidR="000C4B51" w:rsidRPr="000C4B51" w14:paraId="6A87B309"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F89D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管理效率</w:t>
            </w:r>
          </w:p>
        </w:tc>
        <w:tc>
          <w:tcPr>
            <w:tcW w:w="816" w:type="dxa"/>
            <w:tcBorders>
              <w:top w:val="nil"/>
              <w:left w:val="nil"/>
              <w:bottom w:val="single" w:sz="4" w:space="0" w:color="auto"/>
              <w:right w:val="single" w:sz="4" w:space="0" w:color="auto"/>
            </w:tcBorders>
            <w:shd w:val="clear" w:color="auto" w:fill="auto"/>
            <w:vAlign w:val="center"/>
            <w:hideMark/>
          </w:tcPr>
          <w:p w14:paraId="68171973"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vAlign w:val="center"/>
            <w:hideMark/>
          </w:tcPr>
          <w:p w14:paraId="59383AC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vAlign w:val="center"/>
            <w:hideMark/>
          </w:tcPr>
          <w:p w14:paraId="5D34A52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vAlign w:val="center"/>
            <w:hideMark/>
          </w:tcPr>
          <w:p w14:paraId="47B0015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hideMark/>
          </w:tcPr>
          <w:p w14:paraId="462F2C7C"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1ACA636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hideMark/>
          </w:tcPr>
          <w:p w14:paraId="6153E51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D079862" w14:textId="77777777" w:rsidTr="0054531C">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C55C1"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hideMark/>
          </w:tcPr>
          <w:p w14:paraId="6FA2C61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质量指标</w:t>
            </w:r>
          </w:p>
        </w:tc>
        <w:tc>
          <w:tcPr>
            <w:tcW w:w="1675" w:type="dxa"/>
            <w:tcBorders>
              <w:top w:val="nil"/>
              <w:left w:val="nil"/>
              <w:bottom w:val="single" w:sz="4" w:space="0" w:color="auto"/>
              <w:right w:val="single" w:sz="4" w:space="0" w:color="auto"/>
            </w:tcBorders>
            <w:shd w:val="clear" w:color="auto" w:fill="auto"/>
            <w:vAlign w:val="center"/>
            <w:hideMark/>
          </w:tcPr>
          <w:p w14:paraId="52977A96"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空气质量综合指数</w:t>
            </w:r>
          </w:p>
        </w:tc>
        <w:tc>
          <w:tcPr>
            <w:tcW w:w="1389" w:type="dxa"/>
            <w:tcBorders>
              <w:top w:val="nil"/>
              <w:left w:val="nil"/>
              <w:bottom w:val="single" w:sz="4" w:space="0" w:color="auto"/>
              <w:right w:val="single" w:sz="4" w:space="0" w:color="auto"/>
            </w:tcBorders>
            <w:shd w:val="clear" w:color="auto" w:fill="auto"/>
            <w:vAlign w:val="center"/>
            <w:hideMark/>
          </w:tcPr>
          <w:p w14:paraId="1846B8EB"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hideMark/>
          </w:tcPr>
          <w:p w14:paraId="6C30BC7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24BB7B80"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14:paraId="477D959F"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hideMark/>
          </w:tcPr>
          <w:p w14:paraId="37E1D07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4AF600BE"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76DCD0E" w14:textId="77777777" w:rsidR="000C4B51" w:rsidRPr="000C4B51" w:rsidRDefault="000C4B51" w:rsidP="000C4B51">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2A6069D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hideMark/>
          </w:tcPr>
          <w:p w14:paraId="4FC8B86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65蒸</w:t>
            </w:r>
            <w:proofErr w:type="gramStart"/>
            <w:r w:rsidRPr="000C4B51">
              <w:rPr>
                <w:rFonts w:ascii="宋体" w:hAnsi="宋体" w:cs="宋体" w:hint="eastAsia"/>
                <w:kern w:val="0"/>
                <w:sz w:val="20"/>
                <w:szCs w:val="20"/>
              </w:rPr>
              <w:t>吨以下</w:t>
            </w:r>
            <w:proofErr w:type="gramEnd"/>
            <w:r w:rsidRPr="000C4B51">
              <w:rPr>
                <w:rFonts w:ascii="宋体" w:hAnsi="宋体" w:cs="宋体" w:hint="eastAsia"/>
                <w:kern w:val="0"/>
                <w:sz w:val="20"/>
                <w:szCs w:val="20"/>
              </w:rPr>
              <w:t>燃煤锅炉</w:t>
            </w:r>
            <w:proofErr w:type="gramStart"/>
            <w:r w:rsidRPr="000C4B51">
              <w:rPr>
                <w:rFonts w:ascii="宋体" w:hAnsi="宋体" w:cs="宋体" w:hint="eastAsia"/>
                <w:kern w:val="0"/>
                <w:sz w:val="20"/>
                <w:szCs w:val="20"/>
              </w:rPr>
              <w:t>淘汰整治</w:t>
            </w:r>
            <w:proofErr w:type="gramEnd"/>
            <w:r w:rsidRPr="000C4B51">
              <w:rPr>
                <w:rFonts w:ascii="宋体" w:hAnsi="宋体" w:cs="宋体" w:hint="eastAsia"/>
                <w:kern w:val="0"/>
                <w:sz w:val="20"/>
                <w:szCs w:val="20"/>
              </w:rPr>
              <w:t>数量</w:t>
            </w:r>
          </w:p>
        </w:tc>
        <w:tc>
          <w:tcPr>
            <w:tcW w:w="1389" w:type="dxa"/>
            <w:tcBorders>
              <w:top w:val="nil"/>
              <w:left w:val="nil"/>
              <w:bottom w:val="single" w:sz="4" w:space="0" w:color="auto"/>
              <w:right w:val="single" w:sz="4" w:space="0" w:color="auto"/>
            </w:tcBorders>
            <w:shd w:val="clear" w:color="auto" w:fill="auto"/>
            <w:vAlign w:val="center"/>
            <w:hideMark/>
          </w:tcPr>
          <w:p w14:paraId="6256AE04"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≥58台</w:t>
            </w:r>
          </w:p>
        </w:tc>
        <w:tc>
          <w:tcPr>
            <w:tcW w:w="1442" w:type="dxa"/>
            <w:tcBorders>
              <w:top w:val="nil"/>
              <w:left w:val="nil"/>
              <w:bottom w:val="single" w:sz="4" w:space="0" w:color="auto"/>
              <w:right w:val="single" w:sz="4" w:space="0" w:color="auto"/>
            </w:tcBorders>
            <w:shd w:val="clear" w:color="auto" w:fill="auto"/>
            <w:vAlign w:val="center"/>
            <w:hideMark/>
          </w:tcPr>
          <w:p w14:paraId="325EB98E"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770137D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04C89A0A"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88台</w:t>
            </w:r>
          </w:p>
        </w:tc>
        <w:tc>
          <w:tcPr>
            <w:tcW w:w="759" w:type="dxa"/>
            <w:tcBorders>
              <w:top w:val="nil"/>
              <w:left w:val="nil"/>
              <w:bottom w:val="single" w:sz="4" w:space="0" w:color="auto"/>
              <w:right w:val="single" w:sz="4" w:space="0" w:color="auto"/>
            </w:tcBorders>
            <w:shd w:val="clear" w:color="auto" w:fill="auto"/>
            <w:vAlign w:val="center"/>
            <w:hideMark/>
          </w:tcPr>
          <w:p w14:paraId="1ECA1E38"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54F21AC1"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A874DEA"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3C5027F"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hideMark/>
          </w:tcPr>
          <w:p w14:paraId="07FD78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水环境质量考核目标和减排指标完成率</w:t>
            </w:r>
          </w:p>
        </w:tc>
        <w:tc>
          <w:tcPr>
            <w:tcW w:w="1389" w:type="dxa"/>
            <w:tcBorders>
              <w:top w:val="nil"/>
              <w:left w:val="nil"/>
              <w:bottom w:val="single" w:sz="4" w:space="0" w:color="auto"/>
              <w:right w:val="single" w:sz="4" w:space="0" w:color="auto"/>
            </w:tcBorders>
            <w:shd w:val="clear" w:color="auto" w:fill="auto"/>
            <w:vAlign w:val="center"/>
            <w:hideMark/>
          </w:tcPr>
          <w:p w14:paraId="2208D489"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hideMark/>
          </w:tcPr>
          <w:p w14:paraId="47CE59C5"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vAlign w:val="center"/>
            <w:hideMark/>
          </w:tcPr>
          <w:p w14:paraId="5256B7C7"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hideMark/>
          </w:tcPr>
          <w:p w14:paraId="63D525A2"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hideMark/>
          </w:tcPr>
          <w:p w14:paraId="0311979D" w14:textId="77777777" w:rsidR="000C4B51" w:rsidRPr="000C4B51" w:rsidRDefault="000C4B51" w:rsidP="000C4B51">
            <w:pPr>
              <w:widowControl/>
              <w:jc w:val="center"/>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4D6CBA18"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6F94B36"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04C73315"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68FF65A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环境空气质量优良率</w:t>
            </w:r>
          </w:p>
        </w:tc>
        <w:tc>
          <w:tcPr>
            <w:tcW w:w="1389" w:type="dxa"/>
            <w:tcBorders>
              <w:top w:val="nil"/>
              <w:left w:val="nil"/>
              <w:bottom w:val="single" w:sz="4" w:space="0" w:color="auto"/>
              <w:right w:val="single" w:sz="4" w:space="0" w:color="auto"/>
            </w:tcBorders>
            <w:shd w:val="clear" w:color="auto" w:fill="auto"/>
            <w:noWrap/>
            <w:vAlign w:val="center"/>
            <w:hideMark/>
          </w:tcPr>
          <w:p w14:paraId="28EB73E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≥97%</w:t>
            </w:r>
          </w:p>
        </w:tc>
        <w:tc>
          <w:tcPr>
            <w:tcW w:w="1442" w:type="dxa"/>
            <w:tcBorders>
              <w:top w:val="nil"/>
              <w:left w:val="nil"/>
              <w:bottom w:val="single" w:sz="4" w:space="0" w:color="auto"/>
              <w:right w:val="single" w:sz="4" w:space="0" w:color="auto"/>
            </w:tcBorders>
            <w:shd w:val="clear" w:color="auto" w:fill="auto"/>
            <w:noWrap/>
            <w:vAlign w:val="center"/>
            <w:hideMark/>
          </w:tcPr>
          <w:p w14:paraId="6BCA8CF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548F632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14:paraId="1BDAE33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hideMark/>
          </w:tcPr>
          <w:p w14:paraId="374AD8D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3BAEB10D"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F2C0156"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363C192F"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3A9EEAD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风险源企业突发环境事件应急预案备案率</w:t>
            </w:r>
          </w:p>
        </w:tc>
        <w:tc>
          <w:tcPr>
            <w:tcW w:w="1389" w:type="dxa"/>
            <w:tcBorders>
              <w:top w:val="nil"/>
              <w:left w:val="nil"/>
              <w:bottom w:val="single" w:sz="4" w:space="0" w:color="auto"/>
              <w:right w:val="single" w:sz="4" w:space="0" w:color="auto"/>
            </w:tcBorders>
            <w:shd w:val="clear" w:color="auto" w:fill="auto"/>
            <w:noWrap/>
            <w:vAlign w:val="center"/>
            <w:hideMark/>
          </w:tcPr>
          <w:p w14:paraId="7DA491AC"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noWrap/>
            <w:vAlign w:val="center"/>
            <w:hideMark/>
          </w:tcPr>
          <w:p w14:paraId="2D756394"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0B79F46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hideMark/>
          </w:tcPr>
          <w:p w14:paraId="60A2639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noWrap/>
            <w:vAlign w:val="center"/>
            <w:hideMark/>
          </w:tcPr>
          <w:p w14:paraId="50D2A27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15</w:t>
            </w:r>
          </w:p>
        </w:tc>
      </w:tr>
      <w:tr w:rsidR="000C4B51" w:rsidRPr="000C4B51" w14:paraId="47BA07A3" w14:textId="77777777" w:rsidTr="0054531C">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37CB1E0F" w14:textId="77777777" w:rsidR="000C4B51" w:rsidRPr="000C4B51" w:rsidRDefault="000C4B51" w:rsidP="000C4B51">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064CF33B" w14:textId="77777777" w:rsidR="000C4B51" w:rsidRPr="000C4B51" w:rsidRDefault="000C4B51" w:rsidP="000C4B51">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hideMark/>
          </w:tcPr>
          <w:p w14:paraId="511BC06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环境应急演练数量</w:t>
            </w:r>
          </w:p>
        </w:tc>
        <w:tc>
          <w:tcPr>
            <w:tcW w:w="1389" w:type="dxa"/>
            <w:tcBorders>
              <w:top w:val="nil"/>
              <w:left w:val="nil"/>
              <w:bottom w:val="single" w:sz="4" w:space="0" w:color="auto"/>
              <w:right w:val="single" w:sz="4" w:space="0" w:color="auto"/>
            </w:tcBorders>
            <w:shd w:val="clear" w:color="auto" w:fill="auto"/>
            <w:noWrap/>
            <w:vAlign w:val="center"/>
            <w:hideMark/>
          </w:tcPr>
          <w:p w14:paraId="30B00794"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≥1次</w:t>
            </w:r>
          </w:p>
        </w:tc>
        <w:tc>
          <w:tcPr>
            <w:tcW w:w="1442" w:type="dxa"/>
            <w:tcBorders>
              <w:top w:val="nil"/>
              <w:left w:val="nil"/>
              <w:bottom w:val="single" w:sz="4" w:space="0" w:color="auto"/>
              <w:right w:val="single" w:sz="4" w:space="0" w:color="auto"/>
            </w:tcBorders>
            <w:shd w:val="clear" w:color="auto" w:fill="auto"/>
            <w:noWrap/>
            <w:vAlign w:val="center"/>
            <w:hideMark/>
          </w:tcPr>
          <w:p w14:paraId="6C1F976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昌吉回族自治州生态环境局木垒</w:t>
            </w:r>
            <w:proofErr w:type="gramStart"/>
            <w:r w:rsidRPr="000C4B51">
              <w:rPr>
                <w:rFonts w:ascii="宋体" w:hAnsi="宋体" w:cs="宋体" w:hint="eastAsia"/>
                <w:kern w:val="0"/>
                <w:sz w:val="20"/>
                <w:szCs w:val="20"/>
              </w:rPr>
              <w:t>县分局</w:t>
            </w:r>
            <w:proofErr w:type="gramEnd"/>
            <w:r w:rsidRPr="000C4B51">
              <w:rPr>
                <w:rFonts w:ascii="宋体" w:hAnsi="宋体" w:cs="宋体" w:hint="eastAsia"/>
                <w:kern w:val="0"/>
                <w:sz w:val="20"/>
                <w:szCs w:val="20"/>
              </w:rPr>
              <w:t>2023年工作计划</w:t>
            </w:r>
          </w:p>
        </w:tc>
        <w:tc>
          <w:tcPr>
            <w:tcW w:w="854" w:type="dxa"/>
            <w:tcBorders>
              <w:top w:val="nil"/>
              <w:left w:val="nil"/>
              <w:bottom w:val="single" w:sz="4" w:space="0" w:color="auto"/>
              <w:right w:val="single" w:sz="4" w:space="0" w:color="auto"/>
            </w:tcBorders>
            <w:shd w:val="clear" w:color="auto" w:fill="auto"/>
            <w:noWrap/>
            <w:vAlign w:val="center"/>
            <w:hideMark/>
          </w:tcPr>
          <w:p w14:paraId="13000DB5"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041A90B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1次</w:t>
            </w:r>
          </w:p>
        </w:tc>
        <w:tc>
          <w:tcPr>
            <w:tcW w:w="759" w:type="dxa"/>
            <w:tcBorders>
              <w:top w:val="nil"/>
              <w:left w:val="nil"/>
              <w:bottom w:val="single" w:sz="4" w:space="0" w:color="auto"/>
              <w:right w:val="single" w:sz="4" w:space="0" w:color="auto"/>
            </w:tcBorders>
            <w:shd w:val="clear" w:color="auto" w:fill="auto"/>
            <w:noWrap/>
            <w:vAlign w:val="center"/>
            <w:hideMark/>
          </w:tcPr>
          <w:p w14:paraId="0A2EFD5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10</w:t>
            </w:r>
          </w:p>
        </w:tc>
      </w:tr>
      <w:tr w:rsidR="000C4B51" w:rsidRPr="000C4B51" w14:paraId="348AAF49"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DCE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社会效益</w:t>
            </w:r>
          </w:p>
        </w:tc>
        <w:tc>
          <w:tcPr>
            <w:tcW w:w="816" w:type="dxa"/>
            <w:tcBorders>
              <w:top w:val="nil"/>
              <w:left w:val="nil"/>
              <w:bottom w:val="single" w:sz="4" w:space="0" w:color="auto"/>
              <w:right w:val="single" w:sz="4" w:space="0" w:color="auto"/>
            </w:tcBorders>
            <w:shd w:val="clear" w:color="auto" w:fill="auto"/>
            <w:noWrap/>
            <w:vAlign w:val="center"/>
            <w:hideMark/>
          </w:tcPr>
          <w:p w14:paraId="62FF020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6BFCCA0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5BDEB34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09906AB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045A7946"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1DEB2BE7"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61FFFC9B"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52BCD927"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3495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lastRenderedPageBreak/>
              <w:t>可持续发展能力</w:t>
            </w:r>
          </w:p>
        </w:tc>
        <w:tc>
          <w:tcPr>
            <w:tcW w:w="816" w:type="dxa"/>
            <w:tcBorders>
              <w:top w:val="nil"/>
              <w:left w:val="nil"/>
              <w:bottom w:val="single" w:sz="4" w:space="0" w:color="auto"/>
              <w:right w:val="single" w:sz="4" w:space="0" w:color="auto"/>
            </w:tcBorders>
            <w:shd w:val="clear" w:color="auto" w:fill="auto"/>
            <w:noWrap/>
            <w:vAlign w:val="center"/>
            <w:hideMark/>
          </w:tcPr>
          <w:p w14:paraId="2CD1E6A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0B89554E"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2E9A4843"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6FD2EB48"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09992B2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4197D10"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70DFBF5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r w:rsidR="000C4B51" w:rsidRPr="000C4B51" w14:paraId="6AA38145" w14:textId="77777777" w:rsidTr="0054531C">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397F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hideMark/>
          </w:tcPr>
          <w:p w14:paraId="0348CC2D"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hideMark/>
          </w:tcPr>
          <w:p w14:paraId="1ACD82BD"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hideMark/>
          </w:tcPr>
          <w:p w14:paraId="591D3C77"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hideMark/>
          </w:tcPr>
          <w:p w14:paraId="51A58DBA"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hideMark/>
          </w:tcPr>
          <w:p w14:paraId="573AF302"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0B8976C9"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hideMark/>
          </w:tcPr>
          <w:p w14:paraId="339EB571" w14:textId="77777777" w:rsidR="000C4B51" w:rsidRPr="000C4B51" w:rsidRDefault="000C4B51" w:rsidP="000C4B51">
            <w:pPr>
              <w:widowControl/>
              <w:jc w:val="left"/>
              <w:rPr>
                <w:rFonts w:ascii="宋体" w:hAnsi="宋体" w:cs="宋体" w:hint="eastAsia"/>
                <w:kern w:val="0"/>
                <w:sz w:val="20"/>
                <w:szCs w:val="20"/>
              </w:rPr>
            </w:pPr>
            <w:r w:rsidRPr="000C4B51">
              <w:rPr>
                <w:rFonts w:ascii="宋体" w:hAnsi="宋体" w:cs="宋体" w:hint="eastAsia"/>
                <w:kern w:val="0"/>
                <w:sz w:val="20"/>
                <w:szCs w:val="20"/>
              </w:rPr>
              <w:t xml:space="preserve">　</w:t>
            </w:r>
          </w:p>
        </w:tc>
      </w:tr>
    </w:tbl>
    <w:p w14:paraId="7B39D90E" w14:textId="77777777" w:rsidR="00E02D29" w:rsidRDefault="00E02D29">
      <w:pPr>
        <w:ind w:firstLineChars="200" w:firstLine="640"/>
        <w:jc w:val="left"/>
        <w:rPr>
          <w:rFonts w:ascii="黑体" w:eastAsia="黑体" w:hAnsi="黑体" w:cs="宋体" w:hint="eastAsia"/>
          <w:bCs/>
          <w:kern w:val="0"/>
          <w:sz w:val="32"/>
          <w:szCs w:val="32"/>
        </w:rPr>
      </w:pPr>
    </w:p>
    <w:p w14:paraId="3EDBBE67" w14:textId="3F9611E8" w:rsidR="0025239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F245601" w14:textId="24C7A814" w:rsidR="0025239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C4B51">
        <w:rPr>
          <w:rFonts w:ascii="仿宋_GB2312" w:eastAsia="仿宋_GB2312" w:hAnsi="仿宋_GB2312" w:cs="仿宋_GB2312" w:hint="eastAsia"/>
          <w:kern w:val="0"/>
          <w:sz w:val="32"/>
          <w:szCs w:val="32"/>
        </w:rPr>
        <w:t>。</w:t>
      </w:r>
    </w:p>
    <w:p w14:paraId="38D9BBDB" w14:textId="77777777" w:rsidR="00252391"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4088A25"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A856A7"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3111AC3"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23C795D"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508CC69"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D96B9FF"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A6A7462"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0FF9A1D"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C7FB16"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AF86FCE" w14:textId="77777777" w:rsidR="002523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7E61DF6"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2181DF7"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2425E08" w14:textId="77777777" w:rsidR="002523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71E0F75" w14:textId="77777777" w:rsidR="0025239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743B7F8" w14:textId="77777777" w:rsidR="0025239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F59555" w14:textId="77777777" w:rsidR="00252391"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76EE1FB" w14:textId="77777777" w:rsidR="00252391"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3E016A7" w14:textId="77777777" w:rsidR="00252391"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D1CE8D" w14:textId="77777777" w:rsidR="00252391"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9EDAE73" w14:textId="77777777" w:rsidR="00252391"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E4A203B" w14:textId="77777777" w:rsidR="00252391"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CC368F2" w14:textId="77777777" w:rsidR="002523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F9E134F" w14:textId="77777777" w:rsidR="00252391"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E57A03B" w14:textId="77777777" w:rsidR="002523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2AACBE1" w14:textId="77777777" w:rsidR="00252391" w:rsidRDefault="00252391">
      <w:pPr>
        <w:ind w:firstLineChars="200" w:firstLine="640"/>
        <w:rPr>
          <w:rFonts w:ascii="仿宋_GB2312" w:eastAsia="仿宋_GB2312"/>
          <w:sz w:val="32"/>
          <w:szCs w:val="32"/>
        </w:rPr>
      </w:pPr>
    </w:p>
    <w:p w14:paraId="0D5C456B" w14:textId="77777777" w:rsidR="00252391" w:rsidRDefault="00252391">
      <w:pPr>
        <w:ind w:firstLineChars="200" w:firstLine="640"/>
        <w:outlineLvl w:val="1"/>
        <w:rPr>
          <w:rFonts w:ascii="黑体" w:eastAsia="黑体" w:hAnsi="黑体" w:cs="宋体" w:hint="eastAsia"/>
          <w:bCs/>
          <w:kern w:val="0"/>
          <w:sz w:val="32"/>
          <w:szCs w:val="32"/>
        </w:rPr>
      </w:pPr>
    </w:p>
    <w:sectPr w:rsidR="002523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F3185" w14:textId="77777777" w:rsidR="00E00149" w:rsidRDefault="00E00149">
      <w:r>
        <w:separator/>
      </w:r>
    </w:p>
  </w:endnote>
  <w:endnote w:type="continuationSeparator" w:id="0">
    <w:p w14:paraId="29924A3D" w14:textId="77777777" w:rsidR="00E00149" w:rsidRDefault="00E0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A05B3" w14:textId="77777777" w:rsidR="00252391" w:rsidRDefault="00000000">
    <w:pPr>
      <w:pStyle w:val="a4"/>
    </w:pPr>
    <w:r>
      <w:rPr>
        <w:noProof/>
      </w:rPr>
      <mc:AlternateContent>
        <mc:Choice Requires="wps">
          <w:drawing>
            <wp:anchor distT="0" distB="0" distL="114300" distR="114300" simplePos="0" relativeHeight="251658240" behindDoc="0" locked="0" layoutInCell="1" allowOverlap="1" wp14:anchorId="51615676" wp14:editId="1E3EC7D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84FD7C" w14:textId="77777777" w:rsidR="002523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61567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984FD7C" w14:textId="77777777" w:rsidR="002523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5AFC6" w14:textId="77777777" w:rsidR="00E00149" w:rsidRDefault="00E00149">
      <w:r>
        <w:separator/>
      </w:r>
    </w:p>
  </w:footnote>
  <w:footnote w:type="continuationSeparator" w:id="0">
    <w:p w14:paraId="7A0AFA7E" w14:textId="77777777" w:rsidR="00E00149" w:rsidRDefault="00E0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09080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52391"/>
    <w:rsid w:val="000A620E"/>
    <w:rsid w:val="000C4B51"/>
    <w:rsid w:val="001C5FF4"/>
    <w:rsid w:val="00213C59"/>
    <w:rsid w:val="00231588"/>
    <w:rsid w:val="00252391"/>
    <w:rsid w:val="002A4106"/>
    <w:rsid w:val="003210CE"/>
    <w:rsid w:val="0054531C"/>
    <w:rsid w:val="00581E1F"/>
    <w:rsid w:val="008D62E4"/>
    <w:rsid w:val="009034A6"/>
    <w:rsid w:val="009C6532"/>
    <w:rsid w:val="00AE63DB"/>
    <w:rsid w:val="00B70D59"/>
    <w:rsid w:val="00C221DF"/>
    <w:rsid w:val="00C7534F"/>
    <w:rsid w:val="00D41CA9"/>
    <w:rsid w:val="00D62590"/>
    <w:rsid w:val="00E00149"/>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6AC251"/>
  <w15:docId w15:val="{67A15DB8-2E1F-4A9B-94EF-3B146AA74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117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1289</Words>
  <Characters>7349</Characters>
  <Application>Microsoft Office Word</Application>
  <DocSecurity>0</DocSecurity>
  <Lines>61</Lines>
  <Paragraphs>17</Paragraphs>
  <ScaleCrop>false</ScaleCrop>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